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DA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TÉMAVEZETŐK </w:t>
      </w:r>
      <w:proofErr w:type="gramStart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ÉS</w:t>
      </w:r>
      <w:proofErr w:type="gramEnd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 TÉMAKÖRÖK</w:t>
      </w:r>
    </w:p>
    <w:p w:rsidR="00B83A74" w:rsidRPr="00C05E3D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Fonts w:ascii="IBM Plex Serif" w:hAnsi="IBM Plex Serif" w:cs="Times New Roman"/>
          <w:sz w:val="32"/>
          <w:szCs w:val="32"/>
        </w:rPr>
        <w:br/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történelem,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B83A74" w:rsidRDefault="00B83A74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DR. </w:t>
      </w:r>
      <w:r w:rsidR="003F36E1">
        <w:rPr>
          <w:rStyle w:val="markedcontent"/>
          <w:rFonts w:ascii="IBM Plex Serif" w:hAnsi="IBM Plex Serif" w:cs="Times New Roman"/>
          <w:b/>
          <w:sz w:val="26"/>
          <w:szCs w:val="26"/>
        </w:rPr>
        <w:t>HABIL.</w:t>
      </w:r>
      <w:r w:rsidR="007F187C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</w:p>
    <w:p w:rsidR="00AB30A6" w:rsidRDefault="00AB30A6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627CDA" w:rsidRDefault="00627CDA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Fonts w:ascii="IBM Plex Serif" w:hAnsi="IBM Plex Serif" w:cs="Times New Roman"/>
        </w:rPr>
        <w:br/>
      </w: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ZSIGMOND ANIKÓ: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média, 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 xml:space="preserve">turizmus, 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társadalomtudomány, német irodalom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>, műszaki szaknyelv</w:t>
      </w:r>
      <w:bookmarkStart w:id="0" w:name="_GoBack"/>
      <w:bookmarkEnd w:id="0"/>
    </w:p>
    <w:p w:rsidR="00CC4EDF" w:rsidRDefault="00C05E3D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KÁLI PÉTER</w:t>
      </w:r>
      <w:r w:rsidR="00CC4EDF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CC4EDF"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="00CC4EDF" w:rsidRPr="00C05E3D">
        <w:rPr>
          <w:rStyle w:val="markedcontent"/>
          <w:rFonts w:ascii="IBM Plex Serif" w:hAnsi="IBM Plex Serif" w:cs="Times New Roman"/>
          <w:sz w:val="26"/>
          <w:szCs w:val="26"/>
        </w:rPr>
        <w:t>nyelvtudomány, környezetvédelemmel, természetvédelmi területekkel kapcsolatos szakszövegek fordítása</w:t>
      </w:r>
    </w:p>
    <w:p w:rsidR="008C0CF4" w:rsidRDefault="008C0CF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sectPr w:rsidR="008C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3F36E1"/>
    <w:rsid w:val="00421C16"/>
    <w:rsid w:val="00627CDA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703B4"/>
    <w:rsid w:val="00B83A74"/>
    <w:rsid w:val="00C05E3D"/>
    <w:rsid w:val="00C14FDC"/>
    <w:rsid w:val="00C27AF8"/>
    <w:rsid w:val="00CC4EDF"/>
    <w:rsid w:val="00D160A2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BDC3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2022-03-18T18:00:00Z</cp:lastPrinted>
  <dcterms:created xsi:type="dcterms:W3CDTF">2025-11-26T09:40:00Z</dcterms:created>
  <dcterms:modified xsi:type="dcterms:W3CDTF">2025-11-26T09:40:00Z</dcterms:modified>
</cp:coreProperties>
</file>