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2264"/>
        <w:gridCol w:w="1984"/>
        <w:gridCol w:w="4820"/>
        <w:gridCol w:w="4926"/>
      </w:tblGrid>
      <w:tr w:rsidR="00C04364" w:rsidRPr="005C2138" w:rsidTr="00C04364">
        <w:trPr>
          <w:trHeight w:val="566"/>
        </w:trPr>
        <w:tc>
          <w:tcPr>
            <w:tcW w:w="5000" w:type="pct"/>
            <w:gridSpan w:val="4"/>
            <w:vAlign w:val="center"/>
          </w:tcPr>
          <w:p w:rsidR="00C04364" w:rsidRPr="00C04364" w:rsidRDefault="00C04364" w:rsidP="00A23D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bookmarkStart w:id="0" w:name="_GoBack"/>
            <w:bookmarkEnd w:id="0"/>
            <w:r w:rsidRPr="00C04364"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  <w:t>TERMINOLÓGIAI JEGYZÉK</w:t>
            </w:r>
          </w:p>
        </w:tc>
      </w:tr>
      <w:tr w:rsidR="0079052E" w:rsidRPr="005C2138" w:rsidTr="001D73FC">
        <w:trPr>
          <w:trHeight w:val="566"/>
        </w:trPr>
        <w:tc>
          <w:tcPr>
            <w:tcW w:w="809" w:type="pct"/>
            <w:vAlign w:val="center"/>
          </w:tcPr>
          <w:p w:rsidR="005C2138" w:rsidRPr="00234D68" w:rsidRDefault="000A4A10" w:rsidP="000028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4D68">
              <w:rPr>
                <w:rFonts w:ascii="Times New Roman" w:hAnsi="Times New Roman" w:cs="Times New Roman"/>
                <w:b/>
                <w:sz w:val="24"/>
              </w:rPr>
              <w:t>FNY</w:t>
            </w:r>
          </w:p>
        </w:tc>
        <w:tc>
          <w:tcPr>
            <w:tcW w:w="709" w:type="pct"/>
            <w:vAlign w:val="center"/>
          </w:tcPr>
          <w:p w:rsidR="005C2138" w:rsidRPr="003F0292" w:rsidRDefault="000A4A10" w:rsidP="00002825">
            <w:pPr>
              <w:jc w:val="center"/>
              <w:rPr>
                <w:rFonts w:ascii="Times New Roman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hu-HU"/>
              </w:rPr>
              <w:t>CNY</w:t>
            </w:r>
          </w:p>
        </w:tc>
        <w:tc>
          <w:tcPr>
            <w:tcW w:w="1722" w:type="pct"/>
            <w:vAlign w:val="center"/>
          </w:tcPr>
          <w:p w:rsidR="005C2138" w:rsidRPr="005C2138" w:rsidRDefault="00A23D5E" w:rsidP="00A23D5E">
            <w:pPr>
              <w:jc w:val="center"/>
              <w:rPr>
                <w:rFonts w:ascii="Times New Roman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hu-HU"/>
              </w:rPr>
              <w:t xml:space="preserve">DEFINÍCIÓ </w:t>
            </w:r>
          </w:p>
        </w:tc>
        <w:tc>
          <w:tcPr>
            <w:tcW w:w="1760" w:type="pct"/>
            <w:vAlign w:val="center"/>
          </w:tcPr>
          <w:p w:rsidR="005C2138" w:rsidRPr="00A9392B" w:rsidRDefault="00A23D5E" w:rsidP="00A23D5E">
            <w:pPr>
              <w:jc w:val="center"/>
              <w:rPr>
                <w:rFonts w:ascii="Times New Roman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hu-HU"/>
              </w:rPr>
              <w:t xml:space="preserve">FORRÁS </w:t>
            </w:r>
          </w:p>
        </w:tc>
      </w:tr>
      <w:tr w:rsidR="004632BD" w:rsidRPr="009A245A" w:rsidTr="001D73FC">
        <w:tc>
          <w:tcPr>
            <w:tcW w:w="809" w:type="pct"/>
          </w:tcPr>
          <w:p w:rsidR="004632BD" w:rsidRPr="00234D68" w:rsidRDefault="0027797A" w:rsidP="00CC61F0">
            <w:pPr>
              <w:rPr>
                <w:rFonts w:ascii="Times New Roman" w:hAnsi="Times New Roman" w:cs="Times New Roman"/>
                <w:sz w:val="24"/>
              </w:rPr>
            </w:pPr>
            <w:r w:rsidRPr="0027797A">
              <w:rPr>
                <w:rFonts w:ascii="Times New Roman" w:hAnsi="Times New Roman" w:cs="Times New Roman"/>
                <w:sz w:val="24"/>
              </w:rPr>
              <w:t>e Chancengleichheit</w:t>
            </w:r>
            <w:r w:rsidR="00710B82">
              <w:rPr>
                <w:rFonts w:ascii="Times New Roman" w:hAnsi="Times New Roman" w:cs="Times New Roman"/>
                <w:sz w:val="24"/>
              </w:rPr>
              <w:t>, -en</w:t>
            </w:r>
          </w:p>
        </w:tc>
        <w:tc>
          <w:tcPr>
            <w:tcW w:w="709" w:type="pct"/>
          </w:tcPr>
          <w:p w:rsidR="004632BD" w:rsidRPr="003F0292" w:rsidRDefault="0027797A" w:rsidP="0027797A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esélyegyenlőség</w:t>
            </w:r>
          </w:p>
        </w:tc>
        <w:tc>
          <w:tcPr>
            <w:tcW w:w="1722" w:type="pct"/>
          </w:tcPr>
          <w:p w:rsidR="0027797A" w:rsidRPr="0027797A" w:rsidRDefault="0027797A" w:rsidP="00391184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Az egyenlő bánásmód követelménye alapján a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Magyar Köztársaság területén tartózkodó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természetes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személyekkel, ezek csoportjaival,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valamint a jogi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személyekkel és a jogi személyiséggel nem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rendelkező szervezetekkel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szemben azonos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tisztelettel és körültekintéssel, az egyéni szempontok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azonos mértékű figyelembevételével kell eljárni.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 xml:space="preserve">Különbséget kell tennünk az </w:t>
            </w:r>
            <w:r w:rsidRPr="00391184">
              <w:rPr>
                <w:rFonts w:ascii="Times New Roman" w:hAnsi="Times New Roman" w:cs="Times New Roman"/>
                <w:b/>
                <w:sz w:val="24"/>
                <w:lang w:val="hu-HU"/>
              </w:rPr>
              <w:t>esélyegyenlőség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(equlity) és az egyenlő esélyek (equity) között. Az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b/>
                <w:sz w:val="24"/>
                <w:lang w:val="hu-HU"/>
              </w:rPr>
              <w:t>esélyegyenlőség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 xml:space="preserve"> elsősorban az egyenlő</w:t>
            </w:r>
            <w:r w:rsidR="00391184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hozzáférés</w:t>
            </w:r>
            <w:r w:rsidR="00391184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azonos módon való biztosítását, az egyenlő</w:t>
            </w:r>
            <w:r w:rsidR="00391184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bánásmódot jelenti.</w:t>
            </w:r>
          </w:p>
          <w:p w:rsidR="0027797A" w:rsidRDefault="0027797A" w:rsidP="00391184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Az egyenlő esélyek fogalma helyett újabban a</w:t>
            </w:r>
            <w:r w:rsidR="00391184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méltányosság (equity) került be – elsősorban a</w:t>
            </w:r>
            <w:r w:rsidR="00391184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pedagógiai – diskurzusba. A nemzetközi</w:t>
            </w:r>
            <w:r w:rsidR="00391184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szakirodalom ebbe a fogalomba sorolja</w:t>
            </w:r>
            <w:r w:rsidR="00391184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mindazokat a</w:t>
            </w:r>
            <w:r w:rsidR="00391184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tevékenységeket, melyek valódi hozzáférést,</w:t>
            </w:r>
            <w:r w:rsidR="00391184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eszközöket biztosítanak valamennyi társadalmi réteg</w:t>
            </w:r>
            <w:r w:rsidR="00391184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számára (többek között az oktatásban is). Az</w:t>
            </w:r>
            <w:r w:rsidR="00391184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b/>
                <w:sz w:val="24"/>
                <w:lang w:val="hu-HU"/>
              </w:rPr>
              <w:t>esélyegyenlőség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 xml:space="preserve"> a társadalmi kohézió legfőbb</w:t>
            </w:r>
            <w:r w:rsidR="00391184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eszköze.</w:t>
            </w:r>
          </w:p>
          <w:p w:rsidR="00391184" w:rsidRPr="0027797A" w:rsidRDefault="00391184" w:rsidP="00391184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</w:p>
          <w:p w:rsidR="00391184" w:rsidRPr="0027797A" w:rsidRDefault="002E6BF9" w:rsidP="00391184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hyperlink r:id="rId7" w:history="1">
              <w:r w:rsidR="00391184" w:rsidRPr="00610615">
                <w:rPr>
                  <w:rStyle w:val="Hiperhivatkozs"/>
                  <w:rFonts w:ascii="Times New Roman" w:hAnsi="Times New Roman" w:cs="Times New Roman"/>
                  <w:sz w:val="24"/>
                  <w:lang w:val="hu-HU"/>
                </w:rPr>
                <w:t>https://lexikon.uni-nke.hu/szocikk/eselyegyenloseg/</w:t>
              </w:r>
            </w:hyperlink>
          </w:p>
          <w:p w:rsidR="00607D52" w:rsidRDefault="0027797A" w:rsidP="00391184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(2024. 03.02.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>)</w:t>
            </w:r>
          </w:p>
          <w:p w:rsidR="00391184" w:rsidRPr="00607D52" w:rsidRDefault="00391184" w:rsidP="00391184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</w:p>
        </w:tc>
        <w:tc>
          <w:tcPr>
            <w:tcW w:w="1760" w:type="pct"/>
          </w:tcPr>
          <w:p w:rsidR="00391184" w:rsidRPr="00391184" w:rsidRDefault="00391184" w:rsidP="00391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 témakörrel kapcsolatos szakmai diskurzus egyik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problémája, hogy a kapcsolódó és napi szinten is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használt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fogalmak tartalma nem kellően tisztázott, így félreértésre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ad lehetőséget. Ezt elkerülendő az </w:t>
            </w:r>
            <w:r w:rsidRPr="00391184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esélyegyenlőséghez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köthető legfontosabb fogalmakat vesszük sorra azzal a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céllal, hogy kialakítsuk azt a „közös nyelvet”, mely segíti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mélyebb összefüggések feltárását is.</w:t>
            </w:r>
          </w:p>
          <w:p w:rsidR="00391184" w:rsidRDefault="00391184" w:rsidP="00391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Elsőként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–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ahogyan a nemzetközi szakirodalomban is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olvasható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–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különbséget kell tennünk az </w:t>
            </w:r>
            <w:r w:rsidRPr="00391184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esélyegyenlőség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(equlity) és az egyenlő esélyek (equity) között. E szerint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az </w:t>
            </w:r>
            <w:r w:rsidRPr="00391184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esélyegyenlőség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elsősorban az egyenlő hozzáférés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azonos módon való biztosítását (más szóval az egyenlő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bánásmódot) jelenti. Így lehet megelőzni, hogy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embercsoportok kirekesztődjenek a különböző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lehetőségekhez való hozzáférésből.</w:t>
            </w:r>
          </w:p>
          <w:p w:rsidR="00391184" w:rsidRPr="00391184" w:rsidRDefault="00391184" w:rsidP="00391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91184" w:rsidRPr="00391184" w:rsidRDefault="002E6BF9" w:rsidP="00391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hyperlink r:id="rId8" w:history="1">
              <w:r w:rsidR="00391184" w:rsidRPr="00610615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hu-HU"/>
                </w:rPr>
                <w:t>https://janus.ttk.pte.hu/tamop/tananyagok/inkluzio_a_felsooktatasban/eslyegyenlsg__mltnyossg.html</w:t>
              </w:r>
            </w:hyperlink>
          </w:p>
          <w:p w:rsidR="00710D72" w:rsidRPr="00710D72" w:rsidRDefault="00391184" w:rsidP="00391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(2024.03.02.)</w:t>
            </w:r>
          </w:p>
        </w:tc>
      </w:tr>
      <w:tr w:rsidR="00F76C05" w:rsidRPr="00CC61F0" w:rsidTr="001D73FC">
        <w:tc>
          <w:tcPr>
            <w:tcW w:w="809" w:type="pct"/>
          </w:tcPr>
          <w:p w:rsidR="00F76C05" w:rsidRPr="005A183F" w:rsidRDefault="00391184" w:rsidP="00F76C05">
            <w:pPr>
              <w:rPr>
                <w:rFonts w:ascii="Times New Roman" w:hAnsi="Times New Roman" w:cs="Times New Roman"/>
                <w:sz w:val="24"/>
              </w:rPr>
            </w:pPr>
            <w:r w:rsidRPr="00391184">
              <w:rPr>
                <w:rFonts w:ascii="Times New Roman" w:hAnsi="Times New Roman" w:cs="Times New Roman"/>
                <w:sz w:val="24"/>
              </w:rPr>
              <w:lastRenderedPageBreak/>
              <w:t>e Flaute,</w:t>
            </w:r>
            <w:r w:rsidR="009015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709" w:type="pct"/>
          </w:tcPr>
          <w:p w:rsidR="00F76C05" w:rsidRPr="00E445D9" w:rsidRDefault="00391184" w:rsidP="00F76C05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391184">
              <w:rPr>
                <w:rFonts w:ascii="Times New Roman" w:hAnsi="Times New Roman" w:cs="Times New Roman"/>
                <w:sz w:val="24"/>
                <w:lang w:val="hu-HU"/>
              </w:rPr>
              <w:t>pangás, visszaesés</w:t>
            </w:r>
          </w:p>
        </w:tc>
        <w:tc>
          <w:tcPr>
            <w:tcW w:w="1722" w:type="pct"/>
          </w:tcPr>
          <w:p w:rsidR="00391184" w:rsidRDefault="00391184" w:rsidP="00901581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901581">
              <w:rPr>
                <w:rFonts w:ascii="Times New Roman" w:hAnsi="Times New Roman" w:cs="Times New Roman"/>
                <w:b/>
                <w:sz w:val="24"/>
                <w:lang w:val="hu-HU"/>
              </w:rPr>
              <w:t>Pangás</w:t>
            </w:r>
            <w:r w:rsidRPr="00391184">
              <w:rPr>
                <w:rFonts w:ascii="Times New Roman" w:hAnsi="Times New Roman" w:cs="Times New Roman"/>
                <w:sz w:val="24"/>
                <w:lang w:val="hu-HU"/>
              </w:rPr>
              <w:t xml:space="preserve"> (közgazdaságtan): az újratermelési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lang w:val="hu-HU"/>
              </w:rPr>
              <w:t>ciklusnak a válságot közvetlenül követő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lang w:val="hu-HU"/>
              </w:rPr>
              <w:t>szakasza, amelyre az erősen csökkent termelés,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lang w:val="hu-HU"/>
              </w:rPr>
              <w:t>az árak és a bérek alacsonysága, valamint a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lang w:val="hu-HU"/>
              </w:rPr>
              <w:t>munkanélküliség jellemző; depresszió.</w:t>
            </w:r>
          </w:p>
          <w:p w:rsidR="00391184" w:rsidRDefault="00391184" w:rsidP="00391184">
            <w:pPr>
              <w:rPr>
                <w:rFonts w:ascii="Times New Roman" w:hAnsi="Times New Roman" w:cs="Times New Roman"/>
                <w:sz w:val="24"/>
                <w:lang w:val="hu-HU"/>
              </w:rPr>
            </w:pPr>
          </w:p>
          <w:p w:rsidR="00391184" w:rsidRDefault="002E6BF9" w:rsidP="00391184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hyperlink r:id="rId9" w:history="1">
              <w:r w:rsidR="00901581" w:rsidRPr="00610615">
                <w:rPr>
                  <w:rStyle w:val="Hiperhivatkozs"/>
                  <w:rFonts w:ascii="Times New Roman" w:hAnsi="Times New Roman" w:cs="Times New Roman"/>
                  <w:sz w:val="24"/>
                  <w:lang w:val="hu-HU"/>
                </w:rPr>
                <w:t>https://mek.oszk.hu/adatbazis/magyar-nyelv-ertelmezo-szotara/kereses.php?kereses=pang%C3%A1s</w:t>
              </w:r>
            </w:hyperlink>
          </w:p>
          <w:p w:rsidR="00F76C05" w:rsidRPr="00A9392B" w:rsidRDefault="00391184" w:rsidP="00391184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lang w:val="hu-HU"/>
              </w:rPr>
              <w:t>(</w:t>
            </w:r>
            <w:r w:rsidRPr="00391184">
              <w:rPr>
                <w:rFonts w:ascii="Times New Roman" w:hAnsi="Times New Roman" w:cs="Times New Roman"/>
                <w:sz w:val="24"/>
                <w:lang w:val="hu-HU"/>
              </w:rPr>
              <w:t>2024.02.13.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>)</w:t>
            </w:r>
          </w:p>
        </w:tc>
        <w:tc>
          <w:tcPr>
            <w:tcW w:w="1760" w:type="pct"/>
          </w:tcPr>
          <w:p w:rsidR="00391184" w:rsidRPr="00391184" w:rsidRDefault="00391184" w:rsidP="00391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Nagy bajban van Kína és a világ – gazdasági </w:t>
            </w:r>
            <w:r w:rsidRPr="00901581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pangás</w:t>
            </w:r>
          </w:p>
          <w:p w:rsidR="00391184" w:rsidRDefault="00391184" w:rsidP="00391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fenyeget</w:t>
            </w:r>
          </w:p>
          <w:p w:rsidR="00901581" w:rsidRPr="00391184" w:rsidRDefault="00901581" w:rsidP="00391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91184" w:rsidRDefault="00391184" w:rsidP="00391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Elapadó hitelfelvételi kedv, romló ingatlanpiac,</w:t>
            </w:r>
            <w:r w:rsidR="0090158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akadozó belső fogyasztás, pangó export,</w:t>
            </w:r>
            <w:r w:rsidR="0090158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rekordszintű munkanélküliség a fiatalok körében –</w:t>
            </w:r>
            <w:r w:rsidR="0090158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rogyadoznak a kínai modell alapjai.</w:t>
            </w:r>
          </w:p>
          <w:p w:rsidR="00901581" w:rsidRPr="00391184" w:rsidRDefault="00901581" w:rsidP="00391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91184" w:rsidRDefault="002E6BF9" w:rsidP="00391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hyperlink r:id="rId10" w:history="1">
              <w:r w:rsidR="00901581" w:rsidRPr="00610615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hu-HU"/>
                </w:rPr>
                <w:t>https://www.vg.hu/nemzetkozi-gazdasag/2023/08/nagy-bajban-van-kina-es-a-vilag-gazdasagi-pangas-fenyeget</w:t>
              </w:r>
            </w:hyperlink>
          </w:p>
          <w:p w:rsidR="002B165B" w:rsidRDefault="00901581" w:rsidP="00391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(</w:t>
            </w:r>
            <w:r w:rsidR="00391184" w:rsidRPr="0039118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2024.02.13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)</w:t>
            </w:r>
          </w:p>
          <w:p w:rsidR="00901581" w:rsidRPr="002B165B" w:rsidRDefault="00901581" w:rsidP="00391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F76C05" w:rsidRPr="009A245A" w:rsidTr="001D73FC">
        <w:tc>
          <w:tcPr>
            <w:tcW w:w="809" w:type="pct"/>
          </w:tcPr>
          <w:p w:rsidR="00F76C05" w:rsidRPr="00D150B7" w:rsidRDefault="00901581" w:rsidP="00F76C05">
            <w:pPr>
              <w:rPr>
                <w:rFonts w:ascii="Times New Roman" w:hAnsi="Times New Roman" w:cs="Times New Roman"/>
                <w:sz w:val="24"/>
              </w:rPr>
            </w:pPr>
            <w:r w:rsidRPr="00901581">
              <w:rPr>
                <w:rFonts w:ascii="Times New Roman" w:hAnsi="Times New Roman" w:cs="Times New Roman"/>
                <w:sz w:val="24"/>
              </w:rPr>
              <w:t>e Inflation,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1581">
              <w:rPr>
                <w:rFonts w:ascii="Times New Roman" w:hAnsi="Times New Roman" w:cs="Times New Roman"/>
                <w:sz w:val="24"/>
              </w:rPr>
              <w:t>-en</w:t>
            </w:r>
          </w:p>
        </w:tc>
        <w:tc>
          <w:tcPr>
            <w:tcW w:w="709" w:type="pct"/>
          </w:tcPr>
          <w:p w:rsidR="00F76C05" w:rsidRPr="00D150B7" w:rsidRDefault="00901581" w:rsidP="00F76C05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infláció</w:t>
            </w:r>
          </w:p>
        </w:tc>
        <w:tc>
          <w:tcPr>
            <w:tcW w:w="1722" w:type="pct"/>
          </w:tcPr>
          <w:p w:rsidR="00901581" w:rsidRDefault="00901581" w:rsidP="00901581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Egy piacgazdaságban az áruk és szolgáltatások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árai szüntelenül változnak, egyesek felmennek,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 xml:space="preserve">mások lemennek. </w:t>
            </w:r>
            <w:r w:rsidRPr="00901581">
              <w:rPr>
                <w:rFonts w:ascii="Times New Roman" w:hAnsi="Times New Roman" w:cs="Times New Roman"/>
                <w:b/>
                <w:sz w:val="24"/>
                <w:lang w:val="hu-HU"/>
              </w:rPr>
              <w:t>Inflációról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 xml:space="preserve"> akkor beszélünk,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amikor nem csak egy, hanem sok áru és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szolgáltatás ára felmegy; tehát ma kevesebbet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kapunk 1 euróért, mint tegnap. Más szóval az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901581">
              <w:rPr>
                <w:rFonts w:ascii="Times New Roman" w:hAnsi="Times New Roman" w:cs="Times New Roman"/>
                <w:b/>
                <w:sz w:val="24"/>
                <w:lang w:val="hu-HU"/>
              </w:rPr>
              <w:t>infláció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 xml:space="preserve"> miatt az idő előrehaladtával csökken a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fizetőeszköz értéke.</w:t>
            </w:r>
          </w:p>
          <w:p w:rsidR="00901581" w:rsidRPr="00901581" w:rsidRDefault="00901581" w:rsidP="00901581">
            <w:pPr>
              <w:rPr>
                <w:rFonts w:ascii="Times New Roman" w:hAnsi="Times New Roman" w:cs="Times New Roman"/>
                <w:sz w:val="24"/>
                <w:lang w:val="hu-HU"/>
              </w:rPr>
            </w:pPr>
          </w:p>
          <w:p w:rsidR="00901581" w:rsidRDefault="002E6BF9" w:rsidP="00901581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hyperlink r:id="rId11" w:history="1">
              <w:r w:rsidR="00901581" w:rsidRPr="00610615">
                <w:rPr>
                  <w:rStyle w:val="Hiperhivatkozs"/>
                  <w:rFonts w:ascii="Times New Roman" w:hAnsi="Times New Roman" w:cs="Times New Roman"/>
                  <w:sz w:val="24"/>
                  <w:lang w:val="hu-HU"/>
                </w:rPr>
                <w:t>https://www.ecb.europa.eu/ecb/educational/explainers/tell-me-more/html/what_is_inflation.hu.html</w:t>
              </w:r>
            </w:hyperlink>
          </w:p>
          <w:p w:rsidR="00F76C05" w:rsidRDefault="00901581" w:rsidP="00901581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lang w:val="hu-HU"/>
              </w:rPr>
              <w:t>(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2024.02.10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>.)</w:t>
            </w:r>
          </w:p>
          <w:p w:rsidR="00FA4127" w:rsidRPr="00D150B7" w:rsidRDefault="00FA4127" w:rsidP="00901581">
            <w:pPr>
              <w:rPr>
                <w:rFonts w:ascii="Times New Roman" w:hAnsi="Times New Roman" w:cs="Times New Roman"/>
                <w:sz w:val="24"/>
                <w:lang w:val="hu-HU"/>
              </w:rPr>
            </w:pPr>
          </w:p>
        </w:tc>
        <w:tc>
          <w:tcPr>
            <w:tcW w:w="1760" w:type="pct"/>
          </w:tcPr>
          <w:p w:rsidR="00901581" w:rsidRDefault="00901581" w:rsidP="00901581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Még a legjobb forgatókönyv szerint is erőteljesebb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drágulás jön 2023-ban éves szinten, mint amilyen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idén volt, az élelmiszerárak pedig 2022-höz képest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is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rettenetesen elszállnak – számol a Magyar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Nemzeti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 xml:space="preserve">Bank a most kiadott </w:t>
            </w:r>
            <w:r w:rsidRPr="00901581">
              <w:rPr>
                <w:rFonts w:ascii="Times New Roman" w:hAnsi="Times New Roman" w:cs="Times New Roman"/>
                <w:b/>
                <w:sz w:val="24"/>
                <w:lang w:val="hu-HU"/>
              </w:rPr>
              <w:t>Inflációs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 xml:space="preserve"> jelentésben.</w:t>
            </w:r>
          </w:p>
          <w:p w:rsidR="00901581" w:rsidRPr="00901581" w:rsidRDefault="00901581" w:rsidP="00901581">
            <w:pPr>
              <w:rPr>
                <w:rFonts w:ascii="Times New Roman" w:hAnsi="Times New Roman" w:cs="Times New Roman"/>
                <w:sz w:val="24"/>
                <w:lang w:val="hu-HU"/>
              </w:rPr>
            </w:pPr>
          </w:p>
          <w:p w:rsidR="00901581" w:rsidRDefault="002E6BF9" w:rsidP="00901581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hyperlink r:id="rId12" w:history="1">
              <w:r w:rsidR="00901581" w:rsidRPr="00610615">
                <w:rPr>
                  <w:rStyle w:val="Hiperhivatkozs"/>
                  <w:rFonts w:ascii="Times New Roman" w:hAnsi="Times New Roman" w:cs="Times New Roman"/>
                  <w:sz w:val="24"/>
                  <w:lang w:val="hu-HU"/>
                </w:rPr>
                <w:t>https://hvg.hu/gazdasag/20221222_mnb_inflacios_jelentes_dragulas</w:t>
              </w:r>
            </w:hyperlink>
          </w:p>
          <w:p w:rsidR="00F76C05" w:rsidRPr="00D150B7" w:rsidRDefault="00901581" w:rsidP="00901581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lang w:val="hu-HU"/>
              </w:rPr>
              <w:t>(</w:t>
            </w:r>
            <w:r w:rsidRPr="00901581">
              <w:rPr>
                <w:rFonts w:ascii="Times New Roman" w:hAnsi="Times New Roman" w:cs="Times New Roman"/>
                <w:sz w:val="24"/>
                <w:lang w:val="hu-HU"/>
              </w:rPr>
              <w:t>2024.02.10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>.)</w:t>
            </w:r>
          </w:p>
        </w:tc>
      </w:tr>
      <w:tr w:rsidR="00F76C05" w:rsidRPr="00CC61F0" w:rsidTr="001D73FC">
        <w:tc>
          <w:tcPr>
            <w:tcW w:w="809" w:type="pct"/>
          </w:tcPr>
          <w:p w:rsidR="00F76C05" w:rsidRPr="00234D68" w:rsidRDefault="0027797A" w:rsidP="0027797A">
            <w:pPr>
              <w:rPr>
                <w:rFonts w:ascii="Times New Roman" w:hAnsi="Times New Roman" w:cs="Times New Roman"/>
                <w:sz w:val="24"/>
              </w:rPr>
            </w:pPr>
            <w:r w:rsidRPr="0027797A">
              <w:rPr>
                <w:rFonts w:ascii="Times New Roman" w:hAnsi="Times New Roman" w:cs="Times New Roman"/>
                <w:sz w:val="24"/>
              </w:rPr>
              <w:t>e Likert-Skala,</w:t>
            </w:r>
            <w:r w:rsidR="009015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</w:rPr>
              <w:t>-s</w:t>
            </w:r>
          </w:p>
        </w:tc>
        <w:tc>
          <w:tcPr>
            <w:tcW w:w="709" w:type="pct"/>
          </w:tcPr>
          <w:p w:rsidR="00F76C05" w:rsidRDefault="0027797A" w:rsidP="00F76C05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Likert-skála</w:t>
            </w:r>
          </w:p>
        </w:tc>
        <w:tc>
          <w:tcPr>
            <w:tcW w:w="1722" w:type="pct"/>
          </w:tcPr>
          <w:p w:rsidR="00F76C05" w:rsidRDefault="0027797A" w:rsidP="0027797A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 xml:space="preserve">A </w:t>
            </w:r>
            <w:r w:rsidRPr="0027797A">
              <w:rPr>
                <w:rFonts w:ascii="Times New Roman" w:hAnsi="Times New Roman" w:cs="Times New Roman"/>
                <w:b/>
                <w:sz w:val="24"/>
                <w:lang w:val="hu-HU"/>
              </w:rPr>
              <w:t>Likert-skála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 xml:space="preserve"> két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szélsőséges érték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közötti mérési skála,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amely az attitűd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mérésére szolgál.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Gyakran használják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kvantitatív kutatások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során adott fogalommal,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tevékenységgel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kapcsolatos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lastRenderedPageBreak/>
              <w:t>attitűdök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mérésére, piackutatások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vagy személyiségtesztek során.</w:t>
            </w:r>
          </w:p>
          <w:p w:rsidR="0027797A" w:rsidRPr="0027797A" w:rsidRDefault="0027797A" w:rsidP="0027797A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</w:p>
          <w:p w:rsidR="0027797A" w:rsidRDefault="002E6BF9" w:rsidP="0027797A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hyperlink r:id="rId13" w:history="1">
              <w:r w:rsidR="0027797A" w:rsidRPr="00610615">
                <w:rPr>
                  <w:rStyle w:val="Hiperhivatkozs"/>
                  <w:rFonts w:ascii="Times New Roman" w:hAnsi="Times New Roman" w:cs="Times New Roman"/>
                  <w:sz w:val="24"/>
                  <w:lang w:val="hu-HU"/>
                </w:rPr>
                <w:t>https://spssabc.hu/kutatasmodszertan/likert-skala-fogalma-elemzese/</w:t>
              </w:r>
            </w:hyperlink>
          </w:p>
          <w:p w:rsidR="0027797A" w:rsidRPr="00A9392B" w:rsidRDefault="0027797A" w:rsidP="0027797A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(2024.03.29.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>)</w:t>
            </w:r>
          </w:p>
        </w:tc>
        <w:tc>
          <w:tcPr>
            <w:tcW w:w="1760" w:type="pct"/>
          </w:tcPr>
          <w:p w:rsidR="0027797A" w:rsidRDefault="0027797A" w:rsidP="0027797A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lastRenderedPageBreak/>
              <w:t xml:space="preserve">A </w:t>
            </w:r>
            <w:r w:rsidRPr="0027797A">
              <w:rPr>
                <w:rFonts w:ascii="Times New Roman" w:hAnsi="Times New Roman" w:cs="Times New Roman"/>
                <w:b/>
                <w:sz w:val="24"/>
                <w:lang w:val="hu-HU"/>
              </w:rPr>
              <w:t>Likert-skálás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 xml:space="preserve"> adatok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elemzésére képes rangskálás és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parciális kredit modell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segítségével olyan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intervallumskálán elhelyezkedő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attitűderősségek határozhatók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 xml:space="preserve">meg, amelyekkel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lastRenderedPageBreak/>
              <w:t>már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elvégezhetők a megbízhatóbb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matematikai-statisztikai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vizsgálatok is.</w:t>
            </w:r>
          </w:p>
          <w:p w:rsidR="0027797A" w:rsidRPr="0027797A" w:rsidRDefault="0027797A" w:rsidP="0027797A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</w:p>
          <w:p w:rsidR="0027797A" w:rsidRDefault="002E6BF9" w:rsidP="0027797A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hyperlink r:id="rId14" w:history="1">
              <w:r w:rsidR="0027797A" w:rsidRPr="00610615">
                <w:rPr>
                  <w:rStyle w:val="Hiperhivatkozs"/>
                  <w:rFonts w:ascii="Times New Roman" w:hAnsi="Times New Roman" w:cs="Times New Roman"/>
                  <w:sz w:val="24"/>
                  <w:lang w:val="hu-HU"/>
                </w:rPr>
                <w:t>http://www.opuseteducatio.hu/index.php/opusHU/article/view/39</w:t>
              </w:r>
            </w:hyperlink>
          </w:p>
          <w:p w:rsidR="00F76C05" w:rsidRDefault="0027797A" w:rsidP="0027797A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27797A">
              <w:rPr>
                <w:rFonts w:ascii="Times New Roman" w:hAnsi="Times New Roman" w:cs="Times New Roman"/>
                <w:sz w:val="24"/>
                <w:lang w:val="hu-HU"/>
              </w:rPr>
              <w:t>(2024.03.29.)</w:t>
            </w:r>
          </w:p>
          <w:p w:rsidR="001D73FC" w:rsidRPr="008C0359" w:rsidRDefault="001D73FC" w:rsidP="0027797A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</w:p>
        </w:tc>
      </w:tr>
      <w:tr w:rsidR="00F76C05" w:rsidRPr="009A245A" w:rsidTr="001D73FC">
        <w:tc>
          <w:tcPr>
            <w:tcW w:w="809" w:type="pct"/>
          </w:tcPr>
          <w:p w:rsidR="00F76C05" w:rsidRPr="00234D68" w:rsidRDefault="005D2FB7" w:rsidP="00F76C05">
            <w:pPr>
              <w:rPr>
                <w:rFonts w:ascii="Times New Roman" w:hAnsi="Times New Roman" w:cs="Times New Roman"/>
                <w:sz w:val="24"/>
              </w:rPr>
            </w:pPr>
            <w:r w:rsidRPr="005D2FB7">
              <w:rPr>
                <w:rFonts w:ascii="Times New Roman" w:hAnsi="Times New Roman" w:cs="Times New Roman"/>
                <w:sz w:val="24"/>
              </w:rPr>
              <w:lastRenderedPageBreak/>
              <w:t>s Pestizid, -e</w:t>
            </w:r>
          </w:p>
        </w:tc>
        <w:tc>
          <w:tcPr>
            <w:tcW w:w="709" w:type="pct"/>
          </w:tcPr>
          <w:p w:rsidR="00F76C05" w:rsidRPr="003F0292" w:rsidRDefault="005D2FB7" w:rsidP="00F76C05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peszticid</w:t>
            </w:r>
          </w:p>
        </w:tc>
        <w:tc>
          <w:tcPr>
            <w:tcW w:w="1722" w:type="pct"/>
          </w:tcPr>
          <w:p w:rsidR="005D2FB7" w:rsidRDefault="005D2FB7" w:rsidP="005D2FB7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5D2FB7">
              <w:rPr>
                <w:rFonts w:ascii="Times New Roman" w:hAnsi="Times New Roman" w:cs="Times New Roman"/>
                <w:b/>
                <w:sz w:val="24"/>
                <w:lang w:val="hu-HU"/>
              </w:rPr>
              <w:t>Peszticid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. Olyan anyag, amely meggátolja,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elpusztítja vagy korlátozza a károsító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szervezeteket (kártevőket) vagy betegségeket,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vagy megvédi a növényeket vagy növényi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termékeket azok termelése, tárolása és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szállítása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közben. A peszticid kifejezés tágabb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fogalom,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mint a növényvédő szer, ugyanis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nemcsak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növények/termények esetében alkalmazható,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hanem például a biocidek esetében is.</w:t>
            </w:r>
          </w:p>
          <w:p w:rsidR="005D2FB7" w:rsidRPr="005D2FB7" w:rsidRDefault="005D2FB7" w:rsidP="005D2FB7">
            <w:pPr>
              <w:rPr>
                <w:rFonts w:ascii="Times New Roman" w:hAnsi="Times New Roman" w:cs="Times New Roman"/>
                <w:sz w:val="24"/>
                <w:lang w:val="hu-HU"/>
              </w:rPr>
            </w:pPr>
          </w:p>
          <w:p w:rsidR="005D2FB7" w:rsidRDefault="002E6BF9" w:rsidP="005D2FB7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hyperlink r:id="rId15" w:history="1">
              <w:r w:rsidR="005D2FB7" w:rsidRPr="00610615">
                <w:rPr>
                  <w:rStyle w:val="Hiperhivatkozs"/>
                  <w:rFonts w:ascii="Times New Roman" w:hAnsi="Times New Roman" w:cs="Times New Roman"/>
                  <w:sz w:val="24"/>
                  <w:lang w:val="hu-HU"/>
                </w:rPr>
                <w:t>http://publications.europa.eu/resource/cellar/a08635c7-c594-435b-bc20-6ca35e6d11a5.0009.03/DOC_1</w:t>
              </w:r>
            </w:hyperlink>
          </w:p>
          <w:p w:rsidR="00F76C05" w:rsidRDefault="005D2FB7" w:rsidP="005D2FB7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(2023.11.26.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>)</w:t>
            </w:r>
          </w:p>
          <w:p w:rsidR="005D2FB7" w:rsidRPr="00A9392B" w:rsidRDefault="005D2FB7" w:rsidP="005D2FB7">
            <w:pPr>
              <w:rPr>
                <w:rFonts w:ascii="Times New Roman" w:hAnsi="Times New Roman" w:cs="Times New Roman"/>
                <w:sz w:val="24"/>
                <w:lang w:val="hu-HU"/>
              </w:rPr>
            </w:pPr>
          </w:p>
        </w:tc>
        <w:tc>
          <w:tcPr>
            <w:tcW w:w="1760" w:type="pct"/>
          </w:tcPr>
          <w:p w:rsidR="005D2FB7" w:rsidRDefault="005D2FB7" w:rsidP="005D2FB7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 xml:space="preserve">A növényvédő szerek olyan </w:t>
            </w:r>
            <w:r w:rsidRPr="005D2FB7">
              <w:rPr>
                <w:rFonts w:ascii="Times New Roman" w:hAnsi="Times New Roman" w:cs="Times New Roman"/>
                <w:b/>
                <w:sz w:val="24"/>
                <w:lang w:val="hu-HU"/>
              </w:rPr>
              <w:t>peszticidek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amelyeket a mezőgazdasági termelők a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károsítókkal, kártevőkkel és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járványokkal szembeni védelemre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használnak. Az Unióban évente több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mint 350 000 tonna, növényvédő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szerekben használt hatóanyagot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értékesítenek.</w:t>
            </w:r>
          </w:p>
          <w:p w:rsidR="005D2FB7" w:rsidRPr="005D2FB7" w:rsidRDefault="005D2FB7" w:rsidP="005D2FB7">
            <w:pPr>
              <w:rPr>
                <w:rFonts w:ascii="Times New Roman" w:hAnsi="Times New Roman" w:cs="Times New Roman"/>
                <w:sz w:val="24"/>
                <w:lang w:val="hu-HU"/>
              </w:rPr>
            </w:pPr>
          </w:p>
          <w:p w:rsidR="005D2FB7" w:rsidRDefault="002E6BF9" w:rsidP="005D2FB7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hyperlink r:id="rId16" w:history="1">
              <w:r w:rsidR="005D2FB7" w:rsidRPr="00610615">
                <w:rPr>
                  <w:rStyle w:val="Hiperhivatkozs"/>
                  <w:rFonts w:ascii="Times New Roman" w:hAnsi="Times New Roman" w:cs="Times New Roman"/>
                  <w:sz w:val="24"/>
                  <w:lang w:val="hu-HU"/>
                </w:rPr>
                <w:t>https://op.europa.eu/webpub/eca/special-reports/pesticides-5-2020/hu/</w:t>
              </w:r>
            </w:hyperlink>
          </w:p>
          <w:p w:rsidR="00F76C05" w:rsidRPr="00760BE8" w:rsidRDefault="005D2FB7" w:rsidP="005D2FB7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(2023.11.26.)</w:t>
            </w:r>
          </w:p>
        </w:tc>
      </w:tr>
      <w:tr w:rsidR="00F76C05" w:rsidRPr="009A245A" w:rsidTr="001D73FC">
        <w:tc>
          <w:tcPr>
            <w:tcW w:w="809" w:type="pct"/>
          </w:tcPr>
          <w:p w:rsidR="00F76C05" w:rsidRPr="00234D68" w:rsidRDefault="005D2FB7" w:rsidP="00F76C05">
            <w:pPr>
              <w:rPr>
                <w:rFonts w:ascii="Times New Roman" w:hAnsi="Times New Roman" w:cs="Times New Roman"/>
                <w:sz w:val="24"/>
              </w:rPr>
            </w:pPr>
            <w:r w:rsidRPr="005D2FB7">
              <w:rPr>
                <w:rFonts w:ascii="Times New Roman" w:hAnsi="Times New Roman" w:cs="Times New Roman"/>
                <w:sz w:val="24"/>
              </w:rPr>
              <w:t>s Rodentizid, -e</w:t>
            </w:r>
          </w:p>
        </w:tc>
        <w:tc>
          <w:tcPr>
            <w:tcW w:w="709" w:type="pct"/>
          </w:tcPr>
          <w:p w:rsidR="00F76C05" w:rsidRPr="003F0292" w:rsidRDefault="005D2FB7" w:rsidP="00F76C05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rodenticid</w:t>
            </w:r>
          </w:p>
        </w:tc>
        <w:tc>
          <w:tcPr>
            <w:tcW w:w="1722" w:type="pct"/>
          </w:tcPr>
          <w:p w:rsidR="005D2FB7" w:rsidRDefault="005D2FB7" w:rsidP="005D2FB7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5D2FB7">
              <w:rPr>
                <w:rFonts w:ascii="Times New Roman" w:hAnsi="Times New Roman" w:cs="Times New Roman"/>
                <w:b/>
                <w:sz w:val="24"/>
                <w:lang w:val="hu-HU"/>
              </w:rPr>
              <w:t>Rodenticidek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: rágcsálók elleni szerek.</w:t>
            </w:r>
          </w:p>
          <w:p w:rsidR="005D2FB7" w:rsidRDefault="005D2FB7" w:rsidP="005D2FB7">
            <w:pPr>
              <w:rPr>
                <w:rFonts w:ascii="Times New Roman" w:hAnsi="Times New Roman" w:cs="Times New Roman"/>
                <w:sz w:val="24"/>
                <w:lang w:val="hu-HU"/>
              </w:rPr>
            </w:pPr>
          </w:p>
          <w:p w:rsidR="005D2FB7" w:rsidRDefault="005D2FB7" w:rsidP="00225EB2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Kis, Zs. és Toldi, J. (2013)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75CDE">
              <w:rPr>
                <w:rFonts w:ascii="Times New Roman" w:hAnsi="Times New Roman" w:cs="Times New Roman"/>
                <w:i/>
                <w:sz w:val="24"/>
                <w:lang w:val="hu-HU"/>
              </w:rPr>
              <w:t>Élelmiszertoxikológia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Szegedi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Tudományegyetem Élettani,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Szervezettani és Idegtudományi Tanszék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  <w:lang w:val="hu-HU"/>
              </w:rPr>
              <w:t>Szeged, 38.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hyperlink r:id="rId17" w:history="1">
              <w:r w:rsidRPr="00610615">
                <w:rPr>
                  <w:rStyle w:val="Hiperhivatkozs"/>
                  <w:rFonts w:ascii="Times New Roman" w:hAnsi="Times New Roman" w:cs="Times New Roman"/>
                  <w:sz w:val="24"/>
                  <w:lang w:val="hu-HU"/>
                </w:rPr>
                <w:t>https://eta.bibl.u-szeged.hu/715/1/elelmiszer_toxikologia_tj_kzs.pdf</w:t>
              </w:r>
            </w:hyperlink>
          </w:p>
          <w:p w:rsidR="005D2FB7" w:rsidRPr="00322F3C" w:rsidRDefault="005D2FB7" w:rsidP="005D2FB7">
            <w:pPr>
              <w:rPr>
                <w:rFonts w:ascii="Times New Roman" w:hAnsi="Times New Roman" w:cs="Times New Roman"/>
                <w:sz w:val="24"/>
                <w:lang w:val="hu-HU"/>
              </w:rPr>
            </w:pPr>
          </w:p>
        </w:tc>
        <w:tc>
          <w:tcPr>
            <w:tcW w:w="1760" w:type="pct"/>
          </w:tcPr>
          <w:p w:rsidR="00225EB2" w:rsidRDefault="00225EB2" w:rsidP="00225EB2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225EB2">
              <w:rPr>
                <w:rFonts w:ascii="Times New Roman" w:hAnsi="Times New Roman" w:cs="Times New Roman"/>
                <w:sz w:val="24"/>
                <w:lang w:val="hu-HU"/>
              </w:rPr>
              <w:t>Foglalkozunk továbbá a rágcsálóirtó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25EB2">
              <w:rPr>
                <w:rFonts w:ascii="Times New Roman" w:hAnsi="Times New Roman" w:cs="Times New Roman"/>
                <w:sz w:val="24"/>
                <w:lang w:val="hu-HU"/>
              </w:rPr>
              <w:t>szerekkel (</w:t>
            </w:r>
            <w:r w:rsidRPr="00225EB2">
              <w:rPr>
                <w:rFonts w:ascii="Times New Roman" w:hAnsi="Times New Roman" w:cs="Times New Roman"/>
                <w:b/>
                <w:sz w:val="24"/>
                <w:lang w:val="hu-HU"/>
              </w:rPr>
              <w:t>rodenticidek</w:t>
            </w:r>
            <w:r w:rsidRPr="00225EB2">
              <w:rPr>
                <w:rFonts w:ascii="Times New Roman" w:hAnsi="Times New Roman" w:cs="Times New Roman"/>
                <w:sz w:val="24"/>
                <w:lang w:val="hu-HU"/>
              </w:rPr>
              <w:t>), a csigaölő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25EB2">
              <w:rPr>
                <w:rFonts w:ascii="Times New Roman" w:hAnsi="Times New Roman" w:cs="Times New Roman"/>
                <w:sz w:val="24"/>
                <w:lang w:val="hu-HU"/>
              </w:rPr>
              <w:t>szerekkel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25EB2">
              <w:rPr>
                <w:rFonts w:ascii="Times New Roman" w:hAnsi="Times New Roman" w:cs="Times New Roman"/>
                <w:sz w:val="24"/>
                <w:lang w:val="hu-HU"/>
              </w:rPr>
              <w:t>(molluszkicidek) és a gyomirtó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25EB2">
              <w:rPr>
                <w:rFonts w:ascii="Times New Roman" w:hAnsi="Times New Roman" w:cs="Times New Roman"/>
                <w:sz w:val="24"/>
                <w:lang w:val="hu-HU"/>
              </w:rPr>
              <w:t>szerekkel (herbicidek) is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>.</w:t>
            </w:r>
          </w:p>
          <w:p w:rsidR="00225EB2" w:rsidRDefault="00225EB2" w:rsidP="00225EB2">
            <w:pPr>
              <w:rPr>
                <w:rFonts w:ascii="Times New Roman" w:hAnsi="Times New Roman" w:cs="Times New Roman"/>
                <w:sz w:val="24"/>
                <w:lang w:val="hu-HU"/>
              </w:rPr>
            </w:pPr>
          </w:p>
          <w:p w:rsidR="00F76C05" w:rsidRPr="007B2BC2" w:rsidRDefault="00225EB2" w:rsidP="00225EB2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225EB2">
              <w:rPr>
                <w:rFonts w:ascii="Times New Roman" w:hAnsi="Times New Roman" w:cs="Times New Roman"/>
                <w:sz w:val="24"/>
                <w:lang w:val="hu-HU"/>
              </w:rPr>
              <w:t>Griegel, A.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25EB2">
              <w:rPr>
                <w:rFonts w:ascii="Times New Roman" w:hAnsi="Times New Roman" w:cs="Times New Roman"/>
                <w:sz w:val="24"/>
                <w:lang w:val="hu-HU"/>
              </w:rPr>
              <w:t xml:space="preserve">(2004) </w:t>
            </w:r>
            <w:r w:rsidRPr="00710B82">
              <w:rPr>
                <w:rFonts w:ascii="Times New Roman" w:hAnsi="Times New Roman" w:cs="Times New Roman"/>
                <w:i/>
                <w:sz w:val="24"/>
                <w:lang w:val="hu-HU"/>
              </w:rPr>
              <w:t>Kertgyógyítás. Gyümölcsfák betegségei és kártevői</w:t>
            </w:r>
            <w:r w:rsidRPr="00225EB2">
              <w:rPr>
                <w:rFonts w:ascii="Times New Roman" w:hAnsi="Times New Roman" w:cs="Times New Roman"/>
                <w:sz w:val="24"/>
                <w:lang w:val="hu-H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225EB2">
              <w:rPr>
                <w:rFonts w:ascii="Times New Roman" w:hAnsi="Times New Roman" w:cs="Times New Roman"/>
                <w:sz w:val="24"/>
                <w:lang w:val="hu-HU"/>
              </w:rPr>
              <w:t>Silvanus Kiadó, Budapest, 23.</w:t>
            </w:r>
          </w:p>
        </w:tc>
      </w:tr>
      <w:tr w:rsidR="00F76C05" w:rsidRPr="00FA4FB1" w:rsidTr="001D73FC">
        <w:tc>
          <w:tcPr>
            <w:tcW w:w="809" w:type="pct"/>
          </w:tcPr>
          <w:p w:rsidR="00F76C05" w:rsidRPr="00234D68" w:rsidRDefault="001D73FC" w:rsidP="00F76C05">
            <w:pPr>
              <w:rPr>
                <w:rFonts w:ascii="Times New Roman" w:hAnsi="Times New Roman" w:cs="Times New Roman"/>
                <w:sz w:val="24"/>
              </w:rPr>
            </w:pPr>
            <w:r w:rsidRPr="001D73FC">
              <w:rPr>
                <w:rFonts w:ascii="Times New Roman" w:hAnsi="Times New Roman" w:cs="Times New Roman"/>
                <w:sz w:val="24"/>
              </w:rPr>
              <w:lastRenderedPageBreak/>
              <w:t>e Solitärbiene, -n</w:t>
            </w:r>
          </w:p>
        </w:tc>
        <w:tc>
          <w:tcPr>
            <w:tcW w:w="709" w:type="pct"/>
          </w:tcPr>
          <w:p w:rsidR="00F76C05" w:rsidRPr="003F0292" w:rsidRDefault="001D73FC" w:rsidP="00F76C05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magányos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méh(ek)</w:t>
            </w:r>
          </w:p>
        </w:tc>
        <w:tc>
          <w:tcPr>
            <w:tcW w:w="1722" w:type="pct"/>
          </w:tcPr>
          <w:p w:rsidR="001D73FC" w:rsidRDefault="001D73FC" w:rsidP="005D2FB7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(…) Viszont ritkábban ugrik be az a méh, aki</w:t>
            </w:r>
            <w:r w:rsidR="005D2FB7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nem</w:t>
            </w:r>
            <w:r w:rsidR="005D2FB7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termel mézet, de egész tavasszal</w:t>
            </w:r>
            <w:r w:rsidR="005D2FB7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körülöttünk, vagy</w:t>
            </w:r>
            <w:r w:rsidR="005D2FB7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inkább gyümölcseink virágai</w:t>
            </w:r>
            <w:r w:rsidR="005D2FB7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körül zümmög. Ez a</w:t>
            </w:r>
            <w:r w:rsidR="005D2FB7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méh nem él családokban, a</w:t>
            </w:r>
            <w:r w:rsidR="005D2FB7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nőstények magányosan</w:t>
            </w:r>
            <w:r w:rsidR="005D2FB7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gyűjtik a következő</w:t>
            </w:r>
            <w:r w:rsidR="005D2FB7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nemzedék számára a</w:t>
            </w:r>
            <w:r w:rsidR="005D2FB7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táplálékot. Őket nevezzük</w:t>
            </w:r>
            <w:r w:rsidR="005D2FB7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 xml:space="preserve">gyűjtőnéven </w:t>
            </w:r>
            <w:r w:rsidRPr="005D2FB7">
              <w:rPr>
                <w:rFonts w:ascii="Times New Roman" w:hAnsi="Times New Roman" w:cs="Times New Roman"/>
                <w:b/>
                <w:sz w:val="24"/>
                <w:lang w:val="hu-HU"/>
              </w:rPr>
              <w:t>magányos</w:t>
            </w:r>
            <w:r w:rsidR="005D2FB7" w:rsidRPr="005D2FB7">
              <w:rPr>
                <w:rFonts w:ascii="Times New Roman" w:hAnsi="Times New Roman" w:cs="Times New Roman"/>
                <w:b/>
                <w:sz w:val="24"/>
                <w:lang w:val="hu-HU"/>
              </w:rPr>
              <w:t xml:space="preserve"> </w:t>
            </w:r>
            <w:r w:rsidRPr="005D2FB7">
              <w:rPr>
                <w:rFonts w:ascii="Times New Roman" w:hAnsi="Times New Roman" w:cs="Times New Roman"/>
                <w:b/>
                <w:sz w:val="24"/>
                <w:lang w:val="hu-HU"/>
              </w:rPr>
              <w:t>méheknek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.</w:t>
            </w:r>
          </w:p>
          <w:p w:rsidR="001D73FC" w:rsidRPr="001D73FC" w:rsidRDefault="001D73FC" w:rsidP="005D2FB7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</w:p>
          <w:p w:rsidR="001D73FC" w:rsidRPr="001D73FC" w:rsidRDefault="001D73FC" w:rsidP="005D2FB7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Zoltán, L. (2023) A méhek kakukkjai: fortélyos</w:t>
            </w:r>
          </w:p>
          <w:p w:rsidR="00F76C05" w:rsidRDefault="001D73FC" w:rsidP="005D2FB7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 xml:space="preserve">bölcsőparaziták. </w:t>
            </w:r>
            <w:r w:rsidRPr="00710B82">
              <w:rPr>
                <w:rFonts w:ascii="Times New Roman" w:hAnsi="Times New Roman" w:cs="Times New Roman"/>
                <w:i/>
                <w:sz w:val="24"/>
                <w:lang w:val="hu-HU"/>
              </w:rPr>
              <w:t>Korunk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 xml:space="preserve"> 34. évf. 4. sz, 98.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hyperlink r:id="rId18" w:history="1">
              <w:r w:rsidRPr="00610615">
                <w:rPr>
                  <w:rStyle w:val="Hiperhivatkozs"/>
                  <w:rFonts w:ascii="Times New Roman" w:hAnsi="Times New Roman" w:cs="Times New Roman"/>
                  <w:sz w:val="24"/>
                  <w:lang w:val="hu-HU"/>
                </w:rPr>
                <w:t>https://epa.oszk.hu/00400/00458/00701/pdf/EPA00458_korunk_2023_04_098-104.pdf</w:t>
              </w:r>
            </w:hyperlink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</w:p>
          <w:p w:rsidR="00225EB2" w:rsidRPr="00BE4FB2" w:rsidRDefault="00225EB2" w:rsidP="005D2FB7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</w:p>
        </w:tc>
        <w:tc>
          <w:tcPr>
            <w:tcW w:w="1760" w:type="pct"/>
          </w:tcPr>
          <w:p w:rsidR="005D2FB7" w:rsidRDefault="005D2FB7" w:rsidP="005D2F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2FB7">
              <w:rPr>
                <w:rFonts w:ascii="Times New Roman" w:hAnsi="Times New Roman" w:cs="Times New Roman"/>
                <w:sz w:val="24"/>
              </w:rPr>
              <w:t>Ilyenek például a magányosan élő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</w:rPr>
              <w:t>faliméhek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</w:rPr>
              <w:t>(Osmia-fajok), amelyek nélkül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</w:rPr>
              <w:t>nem lenne például cseresznye, mandula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</w:rPr>
              <w:t xml:space="preserve">vagy barack. A </w:t>
            </w:r>
            <w:r w:rsidRPr="005D2FB7">
              <w:rPr>
                <w:rFonts w:ascii="Times New Roman" w:hAnsi="Times New Roman" w:cs="Times New Roman"/>
                <w:b/>
                <w:sz w:val="24"/>
              </w:rPr>
              <w:t>magányos méhek</w:t>
            </w:r>
            <w:r w:rsidRPr="005D2FB7">
              <w:rPr>
                <w:rFonts w:ascii="Times New Roman" w:hAnsi="Times New Roman" w:cs="Times New Roman"/>
                <w:sz w:val="24"/>
              </w:rPr>
              <w:t xml:space="preserve"> teszik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</w:rPr>
              <w:t>ki a méhfajok elsöprő többségét, mintegy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2FB7">
              <w:rPr>
                <w:rFonts w:ascii="Times New Roman" w:hAnsi="Times New Roman" w:cs="Times New Roman"/>
                <w:sz w:val="24"/>
              </w:rPr>
              <w:t>90 százalékát!</w:t>
            </w:r>
          </w:p>
          <w:p w:rsidR="005D2FB7" w:rsidRPr="005D2FB7" w:rsidRDefault="005D2FB7" w:rsidP="005D2F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D2FB7" w:rsidRDefault="002E6BF9" w:rsidP="005D2FB7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5D2FB7" w:rsidRPr="00610615">
                <w:rPr>
                  <w:rStyle w:val="Hiperhivatkozs"/>
                  <w:rFonts w:ascii="Times New Roman" w:hAnsi="Times New Roman" w:cs="Times New Roman"/>
                  <w:sz w:val="24"/>
                </w:rPr>
                <w:t>https://ng.24.hu/tudomany/2023/08/17/kettos-csapas-a-mehekre/</w:t>
              </w:r>
            </w:hyperlink>
          </w:p>
          <w:p w:rsidR="005D2FB7" w:rsidRPr="00F55343" w:rsidRDefault="005D2FB7" w:rsidP="005D2F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5D2FB7">
              <w:rPr>
                <w:rFonts w:ascii="Times New Roman" w:hAnsi="Times New Roman" w:cs="Times New Roman"/>
                <w:sz w:val="24"/>
              </w:rPr>
              <w:t>2023.11.27.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FA4127" w:rsidRPr="00FA4FB1" w:rsidTr="001D73FC">
        <w:tc>
          <w:tcPr>
            <w:tcW w:w="809" w:type="pct"/>
          </w:tcPr>
          <w:p w:rsidR="00FA4127" w:rsidRPr="00234D68" w:rsidRDefault="00FA4127" w:rsidP="00FA4127">
            <w:pPr>
              <w:rPr>
                <w:rFonts w:ascii="Times New Roman" w:hAnsi="Times New Roman" w:cs="Times New Roman"/>
                <w:sz w:val="24"/>
              </w:rPr>
            </w:pPr>
            <w:r w:rsidRPr="00FA4127">
              <w:rPr>
                <w:rFonts w:ascii="Times New Roman" w:hAnsi="Times New Roman" w:cs="Times New Roman"/>
                <w:sz w:val="24"/>
              </w:rPr>
              <w:t>r Weltklimarat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A4127">
              <w:rPr>
                <w:rFonts w:ascii="Times New Roman" w:hAnsi="Times New Roman" w:cs="Times New Roman"/>
                <w:sz w:val="24"/>
              </w:rPr>
              <w:t>(IPCC)</w:t>
            </w:r>
          </w:p>
        </w:tc>
        <w:tc>
          <w:tcPr>
            <w:tcW w:w="709" w:type="pct"/>
          </w:tcPr>
          <w:p w:rsidR="00FA4127" w:rsidRPr="00FA4127" w:rsidRDefault="00FA4127" w:rsidP="00FA4127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FA4127">
              <w:rPr>
                <w:rFonts w:ascii="Times New Roman" w:hAnsi="Times New Roman" w:cs="Times New Roman"/>
                <w:sz w:val="24"/>
                <w:lang w:val="hu-HU"/>
              </w:rPr>
              <w:t>Éghajlatváltozási</w:t>
            </w:r>
          </w:p>
          <w:p w:rsidR="00FA4127" w:rsidRPr="00FA4127" w:rsidRDefault="00FA4127" w:rsidP="00FA4127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FA4127">
              <w:rPr>
                <w:rFonts w:ascii="Times New Roman" w:hAnsi="Times New Roman" w:cs="Times New Roman"/>
                <w:sz w:val="24"/>
                <w:lang w:val="hu-HU"/>
              </w:rPr>
              <w:t>Kormányk</w:t>
            </w:r>
            <w:r w:rsidR="001D73FC">
              <w:rPr>
                <w:rFonts w:ascii="Times New Roman" w:hAnsi="Times New Roman" w:cs="Times New Roman"/>
                <w:sz w:val="24"/>
                <w:lang w:val="hu-HU"/>
              </w:rPr>
              <w:t>ö</w:t>
            </w:r>
            <w:r w:rsidRPr="00FA4127">
              <w:rPr>
                <w:rFonts w:ascii="Times New Roman" w:hAnsi="Times New Roman" w:cs="Times New Roman"/>
                <w:sz w:val="24"/>
                <w:lang w:val="hu-HU"/>
              </w:rPr>
              <w:t>zi</w:t>
            </w:r>
            <w:r w:rsidR="001D73FC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FA4127">
              <w:rPr>
                <w:rFonts w:ascii="Times New Roman" w:hAnsi="Times New Roman" w:cs="Times New Roman"/>
                <w:sz w:val="24"/>
                <w:lang w:val="hu-HU"/>
              </w:rPr>
              <w:t>Testület</w:t>
            </w:r>
          </w:p>
          <w:p w:rsidR="00FA4127" w:rsidRPr="003F0292" w:rsidRDefault="00FA4127" w:rsidP="00FA4127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FA4127">
              <w:rPr>
                <w:rFonts w:ascii="Times New Roman" w:hAnsi="Times New Roman" w:cs="Times New Roman"/>
                <w:sz w:val="24"/>
                <w:lang w:val="hu-HU"/>
              </w:rPr>
              <w:t>(IPCC</w:t>
            </w:r>
            <w:r w:rsidR="001D73FC">
              <w:rPr>
                <w:rFonts w:ascii="Times New Roman" w:hAnsi="Times New Roman" w:cs="Times New Roman"/>
                <w:sz w:val="24"/>
                <w:lang w:val="hu-HU"/>
              </w:rPr>
              <w:t>)</w:t>
            </w:r>
          </w:p>
        </w:tc>
        <w:tc>
          <w:tcPr>
            <w:tcW w:w="1722" w:type="pct"/>
          </w:tcPr>
          <w:p w:rsidR="001D73FC" w:rsidRDefault="001D73FC" w:rsidP="001D73FC">
            <w:pPr>
              <w:jc w:val="both"/>
              <w:rPr>
                <w:rFonts w:ascii="Times New Roman" w:hAnsi="Times New Roman" w:cs="Times New Roman"/>
                <w:sz w:val="24"/>
                <w:lang w:val="hu-HU"/>
              </w:rPr>
            </w:pP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 xml:space="preserve">Az </w:t>
            </w:r>
            <w:r w:rsidRPr="001D73FC">
              <w:rPr>
                <w:rFonts w:ascii="Times New Roman" w:hAnsi="Times New Roman" w:cs="Times New Roman"/>
                <w:b/>
                <w:sz w:val="24"/>
                <w:lang w:val="hu-HU"/>
              </w:rPr>
              <w:t xml:space="preserve">Éghajlatváltozási Kormányközi Testület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(Intergovernmental Panel on Climate Change,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b/>
                <w:sz w:val="24"/>
                <w:lang w:val="hu-HU"/>
              </w:rPr>
              <w:t>IPCC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) az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ENSZ Éghajlatváltozási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Keretegyezmény döntéshozói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munkáját segítő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tudományos testület, amelynek feladata,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hogy rendszeres időközönként összegezze és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értékelje a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legfrissebb tudományos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eredményeket a klímaváltozás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természeti,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valamint gazdasági-társadalmi hatásairól és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kockázatairól.</w:t>
            </w:r>
          </w:p>
          <w:p w:rsidR="001D73FC" w:rsidRPr="001D73FC" w:rsidRDefault="001D73FC" w:rsidP="001D73FC">
            <w:pPr>
              <w:rPr>
                <w:rFonts w:ascii="Times New Roman" w:hAnsi="Times New Roman" w:cs="Times New Roman"/>
                <w:sz w:val="24"/>
                <w:lang w:val="hu-HU"/>
              </w:rPr>
            </w:pPr>
          </w:p>
          <w:p w:rsidR="001D73FC" w:rsidRDefault="002E6BF9" w:rsidP="001D73FC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hyperlink r:id="rId20" w:history="1">
              <w:r w:rsidR="001D73FC" w:rsidRPr="00610615">
                <w:rPr>
                  <w:rStyle w:val="Hiperhivatkozs"/>
                  <w:rFonts w:ascii="Times New Roman" w:hAnsi="Times New Roman" w:cs="Times New Roman"/>
                  <w:sz w:val="24"/>
                  <w:lang w:val="hu-HU"/>
                </w:rPr>
                <w:t>https://masfelfok.hu/klimaszotar/</w:t>
              </w:r>
            </w:hyperlink>
          </w:p>
          <w:p w:rsidR="00FA4127" w:rsidRPr="00BE4FB2" w:rsidRDefault="001D73FC" w:rsidP="001D73FC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 w:rsidRPr="001D73FC">
              <w:rPr>
                <w:rFonts w:ascii="Times New Roman" w:hAnsi="Times New Roman" w:cs="Times New Roman"/>
                <w:sz w:val="24"/>
                <w:lang w:val="hu-HU"/>
              </w:rPr>
              <w:t>(2023.10.09.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>)</w:t>
            </w:r>
          </w:p>
        </w:tc>
        <w:tc>
          <w:tcPr>
            <w:tcW w:w="1760" w:type="pct"/>
          </w:tcPr>
          <w:p w:rsidR="001D73FC" w:rsidRDefault="001D73FC" w:rsidP="001D73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1D73FC">
              <w:rPr>
                <w:rFonts w:ascii="Times New Roman" w:hAnsi="Times New Roman" w:cs="Times New Roman"/>
                <w:sz w:val="24"/>
              </w:rPr>
              <w:t>Magyarország által jelölt Ürge-Vorsatz Diána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</w:rPr>
              <w:t>környezetkutató, fizikus nyerte el az egyik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</w:rPr>
              <w:t xml:space="preserve">alelnöki posztot az </w:t>
            </w:r>
            <w:r w:rsidRPr="001D73FC">
              <w:rPr>
                <w:rFonts w:ascii="Times New Roman" w:hAnsi="Times New Roman" w:cs="Times New Roman"/>
                <w:b/>
                <w:sz w:val="24"/>
              </w:rPr>
              <w:t>Éghajlatváltozási Kormányközi Testület (IPCC)</w:t>
            </w:r>
            <w:r w:rsidRPr="001D73FC">
              <w:rPr>
                <w:rFonts w:ascii="Times New Roman" w:hAnsi="Times New Roman" w:cs="Times New Roman"/>
                <w:sz w:val="24"/>
              </w:rPr>
              <w:t xml:space="preserve"> 59. plenáris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</w:rPr>
              <w:t>ülésszakán megtartott szavazáson, 2023. július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73FC">
              <w:rPr>
                <w:rFonts w:ascii="Times New Roman" w:hAnsi="Times New Roman" w:cs="Times New Roman"/>
                <w:sz w:val="24"/>
              </w:rPr>
              <w:t>26-án, a kenyai Nairobiban.</w:t>
            </w:r>
          </w:p>
          <w:p w:rsidR="001D73FC" w:rsidRDefault="001D73FC" w:rsidP="001D73FC">
            <w:pPr>
              <w:rPr>
                <w:rFonts w:ascii="Times New Roman" w:hAnsi="Times New Roman" w:cs="Times New Roman"/>
                <w:sz w:val="24"/>
              </w:rPr>
            </w:pPr>
          </w:p>
          <w:p w:rsidR="001D73FC" w:rsidRDefault="002E6BF9" w:rsidP="001D73FC">
            <w:pPr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="001D73FC" w:rsidRPr="00610615">
                <w:rPr>
                  <w:rStyle w:val="Hiperhivatkozs"/>
                  <w:rFonts w:ascii="Times New Roman" w:hAnsi="Times New Roman" w:cs="Times New Roman"/>
                  <w:sz w:val="24"/>
                </w:rPr>
                <w:t>https://novekedes.hu/hr/kozismert-magyar-szakerto-az-eghajlatvaltozasi-kormanykozi-testulet-uj-alelnoke</w:t>
              </w:r>
            </w:hyperlink>
          </w:p>
          <w:p w:rsidR="00FA4127" w:rsidRPr="00F55343" w:rsidRDefault="001D73FC" w:rsidP="001D73FC">
            <w:pPr>
              <w:rPr>
                <w:rFonts w:ascii="Times New Roman" w:hAnsi="Times New Roman" w:cs="Times New Roman"/>
                <w:sz w:val="24"/>
              </w:rPr>
            </w:pPr>
            <w:r w:rsidRPr="001D73FC">
              <w:rPr>
                <w:rFonts w:ascii="Times New Roman" w:hAnsi="Times New Roman" w:cs="Times New Roman"/>
                <w:sz w:val="24"/>
              </w:rPr>
              <w:t>(2023.11.02.)</w:t>
            </w:r>
          </w:p>
        </w:tc>
      </w:tr>
    </w:tbl>
    <w:p w:rsidR="00F76C05" w:rsidRDefault="00F76C05" w:rsidP="006B6E2E">
      <w:pPr>
        <w:rPr>
          <w:rStyle w:val="Hiperhivatkozs"/>
          <w:rFonts w:ascii="Times New Roman" w:hAnsi="Times New Roman" w:cs="Times New Roman"/>
          <w:sz w:val="24"/>
          <w:u w:val="none"/>
          <w:lang w:val="hu-HU"/>
        </w:rPr>
      </w:pPr>
    </w:p>
    <w:sectPr w:rsidR="00F76C05" w:rsidSect="000028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F9" w:rsidRDefault="002E6BF9" w:rsidP="00EB28BE">
      <w:pPr>
        <w:spacing w:after="0" w:line="240" w:lineRule="auto"/>
      </w:pPr>
      <w:r>
        <w:separator/>
      </w:r>
    </w:p>
  </w:endnote>
  <w:endnote w:type="continuationSeparator" w:id="0">
    <w:p w:rsidR="002E6BF9" w:rsidRDefault="002E6BF9" w:rsidP="00EB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F9" w:rsidRDefault="002E6BF9" w:rsidP="00EB28BE">
      <w:pPr>
        <w:spacing w:after="0" w:line="240" w:lineRule="auto"/>
      </w:pPr>
      <w:r>
        <w:separator/>
      </w:r>
    </w:p>
  </w:footnote>
  <w:footnote w:type="continuationSeparator" w:id="0">
    <w:p w:rsidR="002E6BF9" w:rsidRDefault="002E6BF9" w:rsidP="00EB2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2D"/>
    <w:rsid w:val="0000068E"/>
    <w:rsid w:val="00002825"/>
    <w:rsid w:val="00006CFF"/>
    <w:rsid w:val="00014C29"/>
    <w:rsid w:val="00024FFF"/>
    <w:rsid w:val="00031E61"/>
    <w:rsid w:val="00046E28"/>
    <w:rsid w:val="00047F8A"/>
    <w:rsid w:val="000531D4"/>
    <w:rsid w:val="00053DA4"/>
    <w:rsid w:val="00076440"/>
    <w:rsid w:val="000873EF"/>
    <w:rsid w:val="00093844"/>
    <w:rsid w:val="00093874"/>
    <w:rsid w:val="0009434F"/>
    <w:rsid w:val="000A3341"/>
    <w:rsid w:val="000A4A10"/>
    <w:rsid w:val="000A5521"/>
    <w:rsid w:val="000B2335"/>
    <w:rsid w:val="000C6A37"/>
    <w:rsid w:val="000D2164"/>
    <w:rsid w:val="000D71A3"/>
    <w:rsid w:val="00107E1E"/>
    <w:rsid w:val="001148D1"/>
    <w:rsid w:val="00114C3B"/>
    <w:rsid w:val="0012107E"/>
    <w:rsid w:val="001329AF"/>
    <w:rsid w:val="00137C4A"/>
    <w:rsid w:val="00144293"/>
    <w:rsid w:val="0015060D"/>
    <w:rsid w:val="00152A1C"/>
    <w:rsid w:val="001579EA"/>
    <w:rsid w:val="00170AAE"/>
    <w:rsid w:val="0018397F"/>
    <w:rsid w:val="00196360"/>
    <w:rsid w:val="001A1007"/>
    <w:rsid w:val="001A7E20"/>
    <w:rsid w:val="001B03D1"/>
    <w:rsid w:val="001B56D5"/>
    <w:rsid w:val="001B648C"/>
    <w:rsid w:val="001D2D1B"/>
    <w:rsid w:val="001D73FC"/>
    <w:rsid w:val="001E6686"/>
    <w:rsid w:val="001F339B"/>
    <w:rsid w:val="00204821"/>
    <w:rsid w:val="002071CC"/>
    <w:rsid w:val="002209CF"/>
    <w:rsid w:val="00223CAE"/>
    <w:rsid w:val="00224C2F"/>
    <w:rsid w:val="00225EB2"/>
    <w:rsid w:val="002260D7"/>
    <w:rsid w:val="00226204"/>
    <w:rsid w:val="00234D68"/>
    <w:rsid w:val="00235B84"/>
    <w:rsid w:val="00264FCB"/>
    <w:rsid w:val="002655F9"/>
    <w:rsid w:val="00266AA0"/>
    <w:rsid w:val="00267525"/>
    <w:rsid w:val="00276261"/>
    <w:rsid w:val="0027797A"/>
    <w:rsid w:val="0028059D"/>
    <w:rsid w:val="002820F9"/>
    <w:rsid w:val="00282725"/>
    <w:rsid w:val="00286B1A"/>
    <w:rsid w:val="00290B30"/>
    <w:rsid w:val="002B165B"/>
    <w:rsid w:val="002B2CF8"/>
    <w:rsid w:val="002B3BF5"/>
    <w:rsid w:val="002B3DE5"/>
    <w:rsid w:val="002B48F0"/>
    <w:rsid w:val="002B5047"/>
    <w:rsid w:val="002C2466"/>
    <w:rsid w:val="002D1F09"/>
    <w:rsid w:val="002D2DD2"/>
    <w:rsid w:val="002D3ADE"/>
    <w:rsid w:val="002D6C7F"/>
    <w:rsid w:val="002D726E"/>
    <w:rsid w:val="002E6BF9"/>
    <w:rsid w:val="002E7A00"/>
    <w:rsid w:val="003018DD"/>
    <w:rsid w:val="00322F3C"/>
    <w:rsid w:val="00334333"/>
    <w:rsid w:val="00366842"/>
    <w:rsid w:val="00391184"/>
    <w:rsid w:val="003B33C8"/>
    <w:rsid w:val="003C69C9"/>
    <w:rsid w:val="003D01E7"/>
    <w:rsid w:val="003E7C52"/>
    <w:rsid w:val="003F0292"/>
    <w:rsid w:val="003F1284"/>
    <w:rsid w:val="003F6044"/>
    <w:rsid w:val="0041153E"/>
    <w:rsid w:val="0042740C"/>
    <w:rsid w:val="00430A6F"/>
    <w:rsid w:val="0043189E"/>
    <w:rsid w:val="00436D5A"/>
    <w:rsid w:val="00440C68"/>
    <w:rsid w:val="00444EEE"/>
    <w:rsid w:val="00456E82"/>
    <w:rsid w:val="004632BD"/>
    <w:rsid w:val="00480F4E"/>
    <w:rsid w:val="004828A9"/>
    <w:rsid w:val="00485652"/>
    <w:rsid w:val="00486E4C"/>
    <w:rsid w:val="00487829"/>
    <w:rsid w:val="004A5A85"/>
    <w:rsid w:val="004A6F0C"/>
    <w:rsid w:val="004B28C7"/>
    <w:rsid w:val="004B3688"/>
    <w:rsid w:val="004D3A28"/>
    <w:rsid w:val="004F5BC9"/>
    <w:rsid w:val="004F6B35"/>
    <w:rsid w:val="00524263"/>
    <w:rsid w:val="00527365"/>
    <w:rsid w:val="005342C2"/>
    <w:rsid w:val="00540C64"/>
    <w:rsid w:val="00565C54"/>
    <w:rsid w:val="00575CDE"/>
    <w:rsid w:val="00595763"/>
    <w:rsid w:val="005A183F"/>
    <w:rsid w:val="005A3821"/>
    <w:rsid w:val="005B4CB7"/>
    <w:rsid w:val="005C2138"/>
    <w:rsid w:val="005D0E4D"/>
    <w:rsid w:val="005D1C37"/>
    <w:rsid w:val="005D2F93"/>
    <w:rsid w:val="005D2FB7"/>
    <w:rsid w:val="005D33BF"/>
    <w:rsid w:val="0060607E"/>
    <w:rsid w:val="00607D52"/>
    <w:rsid w:val="006133C7"/>
    <w:rsid w:val="00616719"/>
    <w:rsid w:val="006261B3"/>
    <w:rsid w:val="00644068"/>
    <w:rsid w:val="00645EBE"/>
    <w:rsid w:val="0066531A"/>
    <w:rsid w:val="00691C7B"/>
    <w:rsid w:val="00692213"/>
    <w:rsid w:val="00696A0F"/>
    <w:rsid w:val="006A321A"/>
    <w:rsid w:val="006A4914"/>
    <w:rsid w:val="006B6E2E"/>
    <w:rsid w:val="006D35EA"/>
    <w:rsid w:val="006E0B23"/>
    <w:rsid w:val="006E391B"/>
    <w:rsid w:val="00704ECC"/>
    <w:rsid w:val="00710B82"/>
    <w:rsid w:val="00710D72"/>
    <w:rsid w:val="007200E0"/>
    <w:rsid w:val="007266DF"/>
    <w:rsid w:val="0074612E"/>
    <w:rsid w:val="00750D4B"/>
    <w:rsid w:val="00760BE8"/>
    <w:rsid w:val="00783432"/>
    <w:rsid w:val="0079052E"/>
    <w:rsid w:val="007A5E89"/>
    <w:rsid w:val="007B2BC2"/>
    <w:rsid w:val="007B4334"/>
    <w:rsid w:val="007B58CA"/>
    <w:rsid w:val="007E2EE8"/>
    <w:rsid w:val="008037AA"/>
    <w:rsid w:val="0080599E"/>
    <w:rsid w:val="00821872"/>
    <w:rsid w:val="008354D3"/>
    <w:rsid w:val="00836DA0"/>
    <w:rsid w:val="008436B2"/>
    <w:rsid w:val="008438EE"/>
    <w:rsid w:val="00847A7C"/>
    <w:rsid w:val="00856570"/>
    <w:rsid w:val="00857FC1"/>
    <w:rsid w:val="00885619"/>
    <w:rsid w:val="008944F5"/>
    <w:rsid w:val="008C0359"/>
    <w:rsid w:val="008C0690"/>
    <w:rsid w:val="008C135C"/>
    <w:rsid w:val="008D3805"/>
    <w:rsid w:val="008D3B9E"/>
    <w:rsid w:val="008E2CC3"/>
    <w:rsid w:val="00901581"/>
    <w:rsid w:val="009161A8"/>
    <w:rsid w:val="00947837"/>
    <w:rsid w:val="0095104F"/>
    <w:rsid w:val="00951AE0"/>
    <w:rsid w:val="009564AB"/>
    <w:rsid w:val="00967D53"/>
    <w:rsid w:val="0097078A"/>
    <w:rsid w:val="009751D8"/>
    <w:rsid w:val="00982D35"/>
    <w:rsid w:val="00983AD6"/>
    <w:rsid w:val="009948FA"/>
    <w:rsid w:val="00994D6F"/>
    <w:rsid w:val="00996509"/>
    <w:rsid w:val="00996913"/>
    <w:rsid w:val="009A245A"/>
    <w:rsid w:val="009B6023"/>
    <w:rsid w:val="009B7DDC"/>
    <w:rsid w:val="009D027A"/>
    <w:rsid w:val="00A20778"/>
    <w:rsid w:val="00A23D5E"/>
    <w:rsid w:val="00A24241"/>
    <w:rsid w:val="00A31E16"/>
    <w:rsid w:val="00A44AC6"/>
    <w:rsid w:val="00A5086C"/>
    <w:rsid w:val="00A53B77"/>
    <w:rsid w:val="00A65DA8"/>
    <w:rsid w:val="00A77113"/>
    <w:rsid w:val="00A85C40"/>
    <w:rsid w:val="00A9392B"/>
    <w:rsid w:val="00B322D5"/>
    <w:rsid w:val="00B32941"/>
    <w:rsid w:val="00B3476D"/>
    <w:rsid w:val="00B64669"/>
    <w:rsid w:val="00B7017E"/>
    <w:rsid w:val="00B724E0"/>
    <w:rsid w:val="00B72CB9"/>
    <w:rsid w:val="00B93C89"/>
    <w:rsid w:val="00B94F4B"/>
    <w:rsid w:val="00BA1030"/>
    <w:rsid w:val="00BB20F4"/>
    <w:rsid w:val="00BD679A"/>
    <w:rsid w:val="00BD773A"/>
    <w:rsid w:val="00BE2D55"/>
    <w:rsid w:val="00BE4FB2"/>
    <w:rsid w:val="00BF1FDD"/>
    <w:rsid w:val="00BF7BF4"/>
    <w:rsid w:val="00C01354"/>
    <w:rsid w:val="00C04364"/>
    <w:rsid w:val="00C04E0B"/>
    <w:rsid w:val="00C11866"/>
    <w:rsid w:val="00C27C56"/>
    <w:rsid w:val="00C36F82"/>
    <w:rsid w:val="00C50691"/>
    <w:rsid w:val="00C56FC1"/>
    <w:rsid w:val="00C61C2D"/>
    <w:rsid w:val="00C76E35"/>
    <w:rsid w:val="00C95951"/>
    <w:rsid w:val="00CA79CA"/>
    <w:rsid w:val="00CC61F0"/>
    <w:rsid w:val="00CD4C38"/>
    <w:rsid w:val="00CD7FC7"/>
    <w:rsid w:val="00CE1135"/>
    <w:rsid w:val="00CE3346"/>
    <w:rsid w:val="00CE7C4F"/>
    <w:rsid w:val="00D0270B"/>
    <w:rsid w:val="00D077A6"/>
    <w:rsid w:val="00D146E4"/>
    <w:rsid w:val="00D150B7"/>
    <w:rsid w:val="00D244C3"/>
    <w:rsid w:val="00D31D6F"/>
    <w:rsid w:val="00D5516B"/>
    <w:rsid w:val="00D65435"/>
    <w:rsid w:val="00D6770D"/>
    <w:rsid w:val="00D70008"/>
    <w:rsid w:val="00D727AF"/>
    <w:rsid w:val="00D74753"/>
    <w:rsid w:val="00D74DFF"/>
    <w:rsid w:val="00D7725D"/>
    <w:rsid w:val="00D9443D"/>
    <w:rsid w:val="00D94E63"/>
    <w:rsid w:val="00DB4AA1"/>
    <w:rsid w:val="00DB6A5B"/>
    <w:rsid w:val="00DC5E0F"/>
    <w:rsid w:val="00DF3572"/>
    <w:rsid w:val="00DF41E6"/>
    <w:rsid w:val="00DF4FD1"/>
    <w:rsid w:val="00E04590"/>
    <w:rsid w:val="00E1586E"/>
    <w:rsid w:val="00E31839"/>
    <w:rsid w:val="00E35B85"/>
    <w:rsid w:val="00E445D9"/>
    <w:rsid w:val="00E62355"/>
    <w:rsid w:val="00E67FE7"/>
    <w:rsid w:val="00E73DC6"/>
    <w:rsid w:val="00E83FCC"/>
    <w:rsid w:val="00E84E5F"/>
    <w:rsid w:val="00E93DCA"/>
    <w:rsid w:val="00EA314F"/>
    <w:rsid w:val="00EB28BE"/>
    <w:rsid w:val="00EB368C"/>
    <w:rsid w:val="00EB3BCF"/>
    <w:rsid w:val="00EE42E6"/>
    <w:rsid w:val="00EE4403"/>
    <w:rsid w:val="00EE46B0"/>
    <w:rsid w:val="00EE5BDA"/>
    <w:rsid w:val="00EE5DC1"/>
    <w:rsid w:val="00EF31D5"/>
    <w:rsid w:val="00F3409A"/>
    <w:rsid w:val="00F4603F"/>
    <w:rsid w:val="00F51718"/>
    <w:rsid w:val="00F55343"/>
    <w:rsid w:val="00F62A8E"/>
    <w:rsid w:val="00F643F2"/>
    <w:rsid w:val="00F6652C"/>
    <w:rsid w:val="00F76C05"/>
    <w:rsid w:val="00F83993"/>
    <w:rsid w:val="00F9127B"/>
    <w:rsid w:val="00F92F68"/>
    <w:rsid w:val="00F9683E"/>
    <w:rsid w:val="00F979C6"/>
    <w:rsid w:val="00FA4127"/>
    <w:rsid w:val="00FA4FB1"/>
    <w:rsid w:val="00FA5CD7"/>
    <w:rsid w:val="00FD31A7"/>
    <w:rsid w:val="00FF448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A75CE-5994-4043-A8BC-92A1A554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32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C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67525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23CAE"/>
    <w:rPr>
      <w:color w:val="954F72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B28B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28B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B28B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B6A5B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2B165B"/>
    <w:rPr>
      <w:b/>
      <w:bCs/>
    </w:rPr>
  </w:style>
  <w:style w:type="character" w:customStyle="1" w:styleId="tm-p-">
    <w:name w:val="tm-p-"/>
    <w:basedOn w:val="Bekezdsalapbettpusa"/>
    <w:rsid w:val="00D150B7"/>
  </w:style>
  <w:style w:type="character" w:customStyle="1" w:styleId="tm-p-em">
    <w:name w:val="tm-p-em"/>
    <w:basedOn w:val="Bekezdsalapbettpusa"/>
    <w:rsid w:val="00D150B7"/>
  </w:style>
  <w:style w:type="character" w:customStyle="1" w:styleId="tm-p-hide0">
    <w:name w:val="tm-p-hide0"/>
    <w:basedOn w:val="Bekezdsalapbettpusa"/>
    <w:rsid w:val="00286B1A"/>
  </w:style>
  <w:style w:type="character" w:customStyle="1" w:styleId="tm-p-hide1">
    <w:name w:val="tm-p-hide1"/>
    <w:basedOn w:val="Bekezdsalapbettpusa"/>
    <w:rsid w:val="00286B1A"/>
  </w:style>
  <w:style w:type="paragraph" w:styleId="NormlWeb">
    <w:name w:val="Normal (Web)"/>
    <w:basedOn w:val="Norml"/>
    <w:uiPriority w:val="99"/>
    <w:semiHidden/>
    <w:unhideWhenUsed/>
    <w:rsid w:val="0028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77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nus.ttk.pte.hu/tamop/tananyagok/inkluzio_a_felsooktatasban/eslyegyenlsg__mltnyossg.html" TargetMode="External"/><Relationship Id="rId13" Type="http://schemas.openxmlformats.org/officeDocument/2006/relationships/hyperlink" Target="https://spssabc.hu/kutatasmodszertan/likert-skala-fogalma-elemzese/" TargetMode="External"/><Relationship Id="rId18" Type="http://schemas.openxmlformats.org/officeDocument/2006/relationships/hyperlink" Target="https://epa.oszk.hu/00400/00458/00701/pdf/EPA00458_korunk_2023_04_098-10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vekedes.hu/hr/kozismert-magyar-szakerto-az-eghajlatvaltozasi-kormanykozi-testulet-uj-alelnoke" TargetMode="External"/><Relationship Id="rId7" Type="http://schemas.openxmlformats.org/officeDocument/2006/relationships/hyperlink" Target="https://lexikon.uni-nke.hu/szocikk/eselyegyenloseg/" TargetMode="External"/><Relationship Id="rId12" Type="http://schemas.openxmlformats.org/officeDocument/2006/relationships/hyperlink" Target="https://hvg.hu/gazdasag/20221222_mnb_inflacios_jelentes_dragulas" TargetMode="External"/><Relationship Id="rId17" Type="http://schemas.openxmlformats.org/officeDocument/2006/relationships/hyperlink" Target="https://eta.bibl.u-szeged.hu/715/1/elelmiszer_toxikologia_tj_kz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.europa.eu/webpub/eca/special-reports/pesticides-5-2020/hu/" TargetMode="External"/><Relationship Id="rId20" Type="http://schemas.openxmlformats.org/officeDocument/2006/relationships/hyperlink" Target="https://masfelfok.hu/klimaszotar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cb.europa.eu/ecb/educational/explainers/tell-me-more/html/what_is_inflation.hu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ublications.europa.eu/resource/cellar/a08635c7-c594-435b-bc20-6ca35e6d11a5.0009.03/DOC_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vg.hu/nemzetkozi-gazdasag/2023/08/nagy-bajban-van-kina-es-a-vilag-gazdasagi-pangas-fenyeget" TargetMode="External"/><Relationship Id="rId19" Type="http://schemas.openxmlformats.org/officeDocument/2006/relationships/hyperlink" Target="https://ng.24.hu/tudomany/2023/08/17/kettos-csapas-a-mehek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k.oszk.hu/adatbazis/magyar-nyelv-ertelmezo-szotara/kereses.php?kereses=pang%C3%A1s" TargetMode="External"/><Relationship Id="rId14" Type="http://schemas.openxmlformats.org/officeDocument/2006/relationships/hyperlink" Target="http://www.opuseteducatio.hu/index.php/opusHU/article/view/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976C3-605D-424E-A9E8-314EA1B0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2024-06-28T06:23:00Z</dcterms:created>
  <dcterms:modified xsi:type="dcterms:W3CDTF">2024-06-28T06:23:00Z</dcterms:modified>
</cp:coreProperties>
</file>