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9E9CC" w14:textId="77777777" w:rsidR="00CC238A" w:rsidRPr="00CC238A" w:rsidRDefault="00CC238A" w:rsidP="00CC238A">
      <w:pPr>
        <w:tabs>
          <w:tab w:val="left" w:pos="708"/>
          <w:tab w:val="center" w:pos="4536"/>
          <w:tab w:val="right" w:pos="9072"/>
        </w:tabs>
        <w:spacing w:after="0" w:line="240" w:lineRule="auto"/>
        <w:ind w:left="709" w:right="708"/>
        <w:jc w:val="center"/>
        <w:rPr>
          <w:rFonts w:ascii="IBM Plex Serif" w:eastAsia="Times New Roman" w:hAnsi="IBM Plex Serif" w:cs="Times New Roman"/>
          <w:b/>
          <w:bCs/>
          <w:snapToGrid w:val="0"/>
          <w:sz w:val="28"/>
          <w:szCs w:val="28"/>
          <w:lang w:val="de-DE" w:eastAsia="hu-HU"/>
        </w:rPr>
      </w:pPr>
      <w:bookmarkStart w:id="0" w:name="_GoBack"/>
      <w:r w:rsidRPr="00CC238A">
        <w:rPr>
          <w:rFonts w:ascii="IBM Plex Serif" w:eastAsia="Times New Roman" w:hAnsi="IBM Plex Serif" w:cs="Times New Roman"/>
          <w:b/>
          <w:bCs/>
          <w:snapToGrid w:val="0"/>
          <w:sz w:val="28"/>
          <w:szCs w:val="28"/>
          <w:lang w:val="de-DE" w:eastAsia="hu-HU"/>
        </w:rPr>
        <w:t>Bewertungskriterien für Diplomarbeiten</w:t>
      </w:r>
    </w:p>
    <w:p w14:paraId="62EAEE1B" w14:textId="77777777" w:rsidR="00CC238A" w:rsidRPr="00CC238A" w:rsidRDefault="00CC238A" w:rsidP="00CC238A">
      <w:pPr>
        <w:tabs>
          <w:tab w:val="left" w:pos="708"/>
          <w:tab w:val="center" w:pos="4536"/>
          <w:tab w:val="right" w:pos="9072"/>
        </w:tabs>
        <w:spacing w:after="0" w:line="240" w:lineRule="auto"/>
        <w:ind w:left="709" w:right="708"/>
        <w:jc w:val="center"/>
        <w:rPr>
          <w:rFonts w:ascii="IBM Plex Serif" w:eastAsia="Times New Roman" w:hAnsi="IBM Plex Serif" w:cs="Times New Roman"/>
          <w:b/>
          <w:bCs/>
          <w:snapToGrid w:val="0"/>
          <w:sz w:val="28"/>
          <w:szCs w:val="28"/>
          <w:lang w:val="de-DE" w:eastAsia="hu-HU"/>
        </w:rPr>
      </w:pPr>
      <w:r w:rsidRPr="00CC238A">
        <w:rPr>
          <w:rFonts w:ascii="IBM Plex Serif" w:eastAsia="Times New Roman" w:hAnsi="IBM Plex Serif" w:cs="Times New Roman"/>
          <w:b/>
          <w:bCs/>
          <w:snapToGrid w:val="0"/>
          <w:sz w:val="28"/>
          <w:szCs w:val="28"/>
          <w:lang w:val="de-DE" w:eastAsia="hu-HU"/>
        </w:rPr>
        <w:t>MA Deutsche Sprache, Literatur und Kultur</w:t>
      </w:r>
    </w:p>
    <w:bookmarkEnd w:id="0"/>
    <w:p w14:paraId="69BD6815" w14:textId="77777777" w:rsidR="00CC238A" w:rsidRPr="00CC238A" w:rsidRDefault="00CC238A" w:rsidP="00CC238A">
      <w:pPr>
        <w:tabs>
          <w:tab w:val="left" w:pos="708"/>
          <w:tab w:val="center" w:pos="4536"/>
          <w:tab w:val="right" w:pos="9072"/>
        </w:tabs>
        <w:spacing w:after="0" w:line="240" w:lineRule="auto"/>
        <w:ind w:left="709" w:right="708"/>
        <w:jc w:val="center"/>
        <w:rPr>
          <w:rFonts w:ascii="IBM Plex Serif" w:eastAsia="Times New Roman" w:hAnsi="IBM Plex Serif" w:cs="Times New Roman"/>
          <w:b/>
          <w:bCs/>
          <w:snapToGrid w:val="0"/>
          <w:lang w:val="de-DE" w:eastAsia="hu-HU"/>
        </w:rPr>
      </w:pPr>
    </w:p>
    <w:p w14:paraId="224EEB83"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p>
    <w:p w14:paraId="48ADBA0F"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 xml:space="preserve">Mit der Diplomarbeit (im Weiteren: </w:t>
      </w:r>
      <w:r w:rsidRPr="00CC238A">
        <w:rPr>
          <w:rFonts w:ascii="IBM Plex Serif" w:eastAsia="Times New Roman" w:hAnsi="IBM Plex Serif" w:cs="Times New Roman"/>
          <w:bCs/>
          <w:i/>
          <w:snapToGrid w:val="0"/>
          <w:lang w:val="de-DE" w:eastAsia="hu-HU"/>
        </w:rPr>
        <w:t>Arbeit</w:t>
      </w:r>
      <w:r w:rsidRPr="00CC238A">
        <w:rPr>
          <w:rFonts w:ascii="IBM Plex Serif" w:eastAsia="Times New Roman" w:hAnsi="IBM Plex Serif" w:cs="Times New Roman"/>
          <w:bCs/>
          <w:snapToGrid w:val="0"/>
          <w:lang w:val="de-DE" w:eastAsia="hu-HU"/>
        </w:rPr>
        <w:t>) haben die Studierenden die Aufgabe, nach</w:t>
      </w:r>
      <w:r w:rsidRPr="00CC238A">
        <w:rPr>
          <w:rFonts w:ascii="IBM Plex Serif" w:eastAsia="Times New Roman" w:hAnsi="IBM Plex Serif" w:cs="Times New Roman"/>
          <w:bCs/>
          <w:snapToGrid w:val="0"/>
          <w:lang w:val="de-DE" w:eastAsia="hu-HU"/>
        </w:rPr>
        <w:softHyphen/>
        <w:t>zu</w:t>
      </w:r>
      <w:r w:rsidRPr="00CC238A">
        <w:rPr>
          <w:rFonts w:ascii="IBM Plex Serif" w:eastAsia="Times New Roman" w:hAnsi="IBM Plex Serif" w:cs="Times New Roman"/>
          <w:bCs/>
          <w:snapToGrid w:val="0"/>
          <w:lang w:val="de-DE" w:eastAsia="hu-HU"/>
        </w:rPr>
        <w:softHyphen/>
        <w:t>wie</w:t>
      </w:r>
      <w:r w:rsidRPr="00CC238A">
        <w:rPr>
          <w:rFonts w:ascii="IBM Plex Serif" w:eastAsia="Times New Roman" w:hAnsi="IBM Plex Serif" w:cs="Times New Roman"/>
          <w:bCs/>
          <w:snapToGrid w:val="0"/>
          <w:lang w:val="de-DE" w:eastAsia="hu-HU"/>
        </w:rPr>
        <w:softHyphen/>
        <w:t>sen, ein wissenschaftlich relevantes Thema unter Anwendung der Grundregeln wissenschaft</w:t>
      </w:r>
      <w:r w:rsidRPr="00CC238A">
        <w:rPr>
          <w:rFonts w:ascii="IBM Plex Serif" w:eastAsia="Times New Roman" w:hAnsi="IBM Plex Serif" w:cs="Times New Roman"/>
          <w:bCs/>
          <w:snapToGrid w:val="0"/>
          <w:lang w:val="de-DE" w:eastAsia="hu-HU"/>
        </w:rPr>
        <w:softHyphen/>
        <w:t>li</w:t>
      </w:r>
      <w:r w:rsidRPr="00CC238A">
        <w:rPr>
          <w:rFonts w:ascii="IBM Plex Serif" w:eastAsia="Times New Roman" w:hAnsi="IBM Plex Serif" w:cs="Times New Roman"/>
          <w:bCs/>
          <w:snapToGrid w:val="0"/>
          <w:lang w:val="de-DE" w:eastAsia="hu-HU"/>
        </w:rPr>
        <w:softHyphen/>
        <w:t>chen Arbeitens mittels regelmäßiger Konsultationen mit der/dem wissenschaftlichen Betreu</w:t>
      </w:r>
      <w:r w:rsidRPr="00CC238A">
        <w:rPr>
          <w:rFonts w:ascii="IBM Plex Serif" w:eastAsia="Times New Roman" w:hAnsi="IBM Plex Serif" w:cs="Times New Roman"/>
          <w:bCs/>
          <w:snapToGrid w:val="0"/>
          <w:lang w:val="de-DE" w:eastAsia="hu-HU"/>
        </w:rPr>
        <w:softHyphen/>
        <w:t xml:space="preserve">er/in (im Weiteren: </w:t>
      </w:r>
      <w:r w:rsidRPr="00CC238A">
        <w:rPr>
          <w:rFonts w:ascii="IBM Plex Serif" w:eastAsia="Times New Roman" w:hAnsi="IBM Plex Serif" w:cs="Times New Roman"/>
          <w:bCs/>
          <w:i/>
          <w:snapToGrid w:val="0"/>
          <w:lang w:val="de-DE" w:eastAsia="hu-HU"/>
        </w:rPr>
        <w:t>Betreuer</w:t>
      </w:r>
      <w:r w:rsidRPr="00CC238A">
        <w:rPr>
          <w:rFonts w:ascii="IBM Plex Serif" w:eastAsia="Times New Roman" w:hAnsi="IBM Plex Serif" w:cs="Times New Roman"/>
          <w:bCs/>
          <w:snapToGrid w:val="0"/>
          <w:lang w:val="de-DE" w:eastAsia="hu-HU"/>
        </w:rPr>
        <w:t>) eigenständig erarbeitet zu haben. Diese Anleitung hat zwei Ziele: Einerseits werden hiermit überschaubare Bewertungskriterien formuliert, die dem Gut</w:t>
      </w:r>
      <w:r w:rsidRPr="00CC238A">
        <w:rPr>
          <w:rFonts w:ascii="IBM Plex Serif" w:eastAsia="Times New Roman" w:hAnsi="IBM Plex Serif" w:cs="Times New Roman"/>
          <w:bCs/>
          <w:snapToGrid w:val="0"/>
          <w:lang w:val="de-DE" w:eastAsia="hu-HU"/>
        </w:rPr>
        <w:softHyphen/>
        <w:t>ach</w:t>
      </w:r>
      <w:r w:rsidRPr="00CC238A">
        <w:rPr>
          <w:rFonts w:ascii="IBM Plex Serif" w:eastAsia="Times New Roman" w:hAnsi="IBM Plex Serif" w:cs="Times New Roman"/>
          <w:bCs/>
          <w:snapToGrid w:val="0"/>
          <w:lang w:val="de-DE" w:eastAsia="hu-HU"/>
        </w:rPr>
        <w:softHyphen/>
        <w:t xml:space="preserve">ter als Basis für die Begutachtung zur Verfügung stehen, andererseits sind diese Kriterien den Studierenden bekannt, damit sie diese Kriterien bereits bei der Planung und Durchführung ihrer Projekte berücksichtigen können. Die Bewertung von MA-Arbeiten ergibt sich aus den nachstehend dargelegten Kriterien und Bewertungsrastern. Im Weiteren wird </w:t>
      </w:r>
      <w:proofErr w:type="spellStart"/>
      <w:r w:rsidRPr="00CC238A">
        <w:rPr>
          <w:rFonts w:ascii="IBM Plex Serif" w:eastAsia="Times New Roman" w:hAnsi="IBM Plex Serif" w:cs="Times New Roman"/>
          <w:bCs/>
          <w:snapToGrid w:val="0"/>
          <w:lang w:val="de-DE" w:eastAsia="hu-HU"/>
        </w:rPr>
        <w:t>detailiert</w:t>
      </w:r>
      <w:proofErr w:type="spellEnd"/>
      <w:r w:rsidRPr="00CC238A">
        <w:rPr>
          <w:rFonts w:ascii="IBM Plex Serif" w:eastAsia="Times New Roman" w:hAnsi="IBM Plex Serif" w:cs="Times New Roman"/>
          <w:bCs/>
          <w:snapToGrid w:val="0"/>
          <w:lang w:val="de-DE" w:eastAsia="hu-HU"/>
        </w:rPr>
        <w:t xml:space="preserve"> ange</w:t>
      </w:r>
      <w:r w:rsidRPr="00CC238A">
        <w:rPr>
          <w:rFonts w:ascii="IBM Plex Serif" w:eastAsia="Times New Roman" w:hAnsi="IBM Plex Serif" w:cs="Times New Roman"/>
          <w:bCs/>
          <w:snapToGrid w:val="0"/>
          <w:lang w:val="de-DE" w:eastAsia="hu-HU"/>
        </w:rPr>
        <w:softHyphen/>
        <w:t>führt, inwieweit die Leistung der Studierenden den einzelnen Gesichtspunkten entspricht.</w:t>
      </w:r>
    </w:p>
    <w:p w14:paraId="4BC7B780"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p>
    <w:p w14:paraId="47D79279" w14:textId="77777777" w:rsidR="00CC238A" w:rsidRPr="00CC238A" w:rsidRDefault="00CC238A" w:rsidP="00CC238A">
      <w:pPr>
        <w:tabs>
          <w:tab w:val="left" w:pos="708"/>
          <w:tab w:val="center" w:pos="4536"/>
          <w:tab w:val="right" w:pos="9072"/>
        </w:tabs>
        <w:spacing w:after="120" w:line="240" w:lineRule="auto"/>
        <w:ind w:left="709" w:right="708"/>
        <w:jc w:val="center"/>
        <w:rPr>
          <w:rFonts w:ascii="IBM Plex Serif" w:eastAsia="Times New Roman" w:hAnsi="IBM Plex Serif" w:cs="Times New Roman"/>
          <w:b/>
          <w:bCs/>
          <w:snapToGrid w:val="0"/>
          <w:lang w:val="de-DE" w:eastAsia="hu-HU"/>
        </w:rPr>
      </w:pPr>
      <w:r w:rsidRPr="00CC238A">
        <w:rPr>
          <w:rFonts w:ascii="IBM Plex Serif" w:eastAsia="Times New Roman" w:hAnsi="IBM Plex Serif" w:cs="Times New Roman"/>
          <w:b/>
          <w:bCs/>
          <w:snapToGrid w:val="0"/>
          <w:lang w:val="de-DE" w:eastAsia="hu-HU"/>
        </w:rPr>
        <w:t>1. Konzeption</w:t>
      </w:r>
    </w:p>
    <w:p w14:paraId="341B1828"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Grundsätzlich soll die Arbeit eine explizite Problemerfassung und -strukturierung erkennen lassen, wobei die Studierenden in der Lage sind, ihre Themenwahl und Fragestellung zu be</w:t>
      </w:r>
      <w:r w:rsidRPr="00CC238A">
        <w:rPr>
          <w:rFonts w:ascii="IBM Plex Serif" w:eastAsia="Times New Roman" w:hAnsi="IBM Plex Serif" w:cs="Times New Roman"/>
          <w:bCs/>
          <w:snapToGrid w:val="0"/>
          <w:lang w:val="de-DE" w:eastAsia="hu-HU"/>
        </w:rPr>
        <w:softHyphen/>
        <w:t>grün</w:t>
      </w:r>
      <w:r w:rsidRPr="00CC238A">
        <w:rPr>
          <w:rFonts w:ascii="IBM Plex Serif" w:eastAsia="Times New Roman" w:hAnsi="IBM Plex Serif" w:cs="Times New Roman"/>
          <w:bCs/>
          <w:snapToGrid w:val="0"/>
          <w:lang w:val="de-DE" w:eastAsia="hu-HU"/>
        </w:rPr>
        <w:softHyphen/>
        <w:t>den. Zudem wird erwartet, die Fragestellung mit dem aktuellen Forschungsstand inner</w:t>
      </w:r>
      <w:r w:rsidRPr="00CC238A">
        <w:rPr>
          <w:rFonts w:ascii="IBM Plex Serif" w:eastAsia="Times New Roman" w:hAnsi="IBM Plex Serif" w:cs="Times New Roman"/>
          <w:bCs/>
          <w:snapToGrid w:val="0"/>
          <w:lang w:val="de-DE" w:eastAsia="hu-HU"/>
        </w:rPr>
        <w:softHyphen/>
        <w:t>halb des gewählten Forschungsbereichs systematisch in Beziehung zu setzen. Dabei wird als Maßstab angesetzt, dass der Studierende die in seiner Arbeit verwendete Fachliteratur in qua</w:t>
      </w:r>
      <w:r w:rsidRPr="00CC238A">
        <w:rPr>
          <w:rFonts w:ascii="IBM Plex Serif" w:eastAsia="Times New Roman" w:hAnsi="IBM Plex Serif" w:cs="Times New Roman"/>
          <w:bCs/>
          <w:snapToGrid w:val="0"/>
          <w:lang w:val="de-DE" w:eastAsia="hu-HU"/>
        </w:rPr>
        <w:softHyphen/>
        <w:t>li</w:t>
      </w:r>
      <w:r w:rsidRPr="00CC238A">
        <w:rPr>
          <w:rFonts w:ascii="IBM Plex Serif" w:eastAsia="Times New Roman" w:hAnsi="IBM Plex Serif" w:cs="Times New Roman"/>
          <w:bCs/>
          <w:snapToGrid w:val="0"/>
          <w:lang w:val="de-DE" w:eastAsia="hu-HU"/>
        </w:rPr>
        <w:softHyphen/>
        <w:t>tativer wie quantitativer Hinsicht kritisch reflektiert. Darüber hinaus ist ebenfalls ein ele</w:t>
      </w:r>
      <w:r w:rsidRPr="00CC238A">
        <w:rPr>
          <w:rFonts w:ascii="IBM Plex Serif" w:eastAsia="Times New Roman" w:hAnsi="IBM Plex Serif" w:cs="Times New Roman"/>
          <w:bCs/>
          <w:snapToGrid w:val="0"/>
          <w:lang w:val="de-DE" w:eastAsia="hu-HU"/>
        </w:rPr>
        <w:softHyphen/>
        <w:t>men</w:t>
      </w:r>
      <w:r w:rsidRPr="00CC238A">
        <w:rPr>
          <w:rFonts w:ascii="IBM Plex Serif" w:eastAsia="Times New Roman" w:hAnsi="IBM Plex Serif" w:cs="Times New Roman"/>
          <w:bCs/>
          <w:snapToGrid w:val="0"/>
          <w:lang w:val="de-DE" w:eastAsia="hu-HU"/>
        </w:rPr>
        <w:softHyphen/>
        <w:t>tarer Bestandteil der Bewertung, wie differenziert der Studierende seine der Analyse zu Grunde gelegte(n) Hypothese(n) – falls die Arbeit empirisch ausgerichtet ist – erstellt hat und inwiefern diese Hypothese(n) für die Beantwortung von Schwerpunktfragen geeignet sind.</w:t>
      </w:r>
    </w:p>
    <w:p w14:paraId="0E7A751A"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p>
    <w:tbl>
      <w:tblPr>
        <w:tblW w:w="9072" w:type="dxa"/>
        <w:jc w:val="center"/>
        <w:tblLook w:val="01E0" w:firstRow="1" w:lastRow="1" w:firstColumn="1" w:lastColumn="1" w:noHBand="0" w:noVBand="0"/>
      </w:tblPr>
      <w:tblGrid>
        <w:gridCol w:w="3160"/>
        <w:gridCol w:w="5912"/>
      </w:tblGrid>
      <w:tr w:rsidR="00CC238A" w:rsidRPr="00CC238A" w14:paraId="21273BA7" w14:textId="77777777" w:rsidTr="00F35267">
        <w:trPr>
          <w:jc w:val="center"/>
        </w:trPr>
        <w:tc>
          <w:tcPr>
            <w:tcW w:w="1985" w:type="dxa"/>
            <w:shd w:val="clear" w:color="auto" w:fill="D9D9D9"/>
          </w:tcPr>
          <w:p w14:paraId="0AEB0D43" w14:textId="77777777" w:rsidR="00CC238A" w:rsidRPr="00CC238A" w:rsidRDefault="00CC238A" w:rsidP="00CC238A">
            <w:pPr>
              <w:tabs>
                <w:tab w:val="left" w:pos="708"/>
                <w:tab w:val="center" w:pos="4536"/>
                <w:tab w:val="right" w:pos="9072"/>
              </w:tabs>
              <w:spacing w:after="6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‚sehr gut’</w:t>
            </w:r>
          </w:p>
        </w:tc>
        <w:tc>
          <w:tcPr>
            <w:tcW w:w="8204" w:type="dxa"/>
            <w:vAlign w:val="center"/>
          </w:tcPr>
          <w:p w14:paraId="76687A42" w14:textId="77777777" w:rsidR="00CC238A" w:rsidRPr="00CC238A" w:rsidRDefault="00CC238A" w:rsidP="00CC238A">
            <w:pPr>
              <w:tabs>
                <w:tab w:val="left" w:pos="708"/>
                <w:tab w:val="center" w:pos="4536"/>
                <w:tab w:val="right" w:pos="9072"/>
              </w:tabs>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Die Themenwahl wird angemessen dargelegt und be</w:t>
            </w:r>
            <w:r w:rsidRPr="00CC238A">
              <w:rPr>
                <w:rFonts w:ascii="IBM Plex Serif" w:eastAsia="Times New Roman" w:hAnsi="IBM Plex Serif" w:cs="Times New Roman"/>
                <w:bCs/>
                <w:snapToGrid w:val="0"/>
                <w:lang w:val="de-DE" w:eastAsia="hu-HU"/>
              </w:rPr>
              <w:softHyphen/>
              <w:t>gründet sowie mit der relevanten Fachliteratur innerhalb des gewählten Forschungsbereichs systematisch in Be</w:t>
            </w:r>
            <w:r w:rsidRPr="00CC238A">
              <w:rPr>
                <w:rFonts w:ascii="IBM Plex Serif" w:eastAsia="Times New Roman" w:hAnsi="IBM Plex Serif" w:cs="Times New Roman"/>
                <w:bCs/>
                <w:snapToGrid w:val="0"/>
                <w:lang w:val="de-DE" w:eastAsia="hu-HU"/>
              </w:rPr>
              <w:softHyphen/>
              <w:t>zie</w:t>
            </w:r>
            <w:r w:rsidRPr="00CC238A">
              <w:rPr>
                <w:rFonts w:ascii="IBM Plex Serif" w:eastAsia="Times New Roman" w:hAnsi="IBM Plex Serif" w:cs="Times New Roman"/>
                <w:bCs/>
                <w:snapToGrid w:val="0"/>
                <w:lang w:val="de-DE" w:eastAsia="hu-HU"/>
              </w:rPr>
              <w:softHyphen/>
              <w:t xml:space="preserve">hung gesetzt. Die in </w:t>
            </w:r>
            <w:r w:rsidRPr="00CC238A">
              <w:rPr>
                <w:rFonts w:ascii="IBM Plex Serif" w:eastAsia="Times New Roman" w:hAnsi="IBM Plex Serif" w:cs="Times New Roman"/>
                <w:bCs/>
                <w:snapToGrid w:val="0"/>
                <w:lang w:val="de-DE" w:eastAsia="hu-HU"/>
              </w:rPr>
              <w:lastRenderedPageBreak/>
              <w:t>der Arbeit verwendete Fach</w:t>
            </w:r>
            <w:r w:rsidRPr="00CC238A">
              <w:rPr>
                <w:rFonts w:ascii="IBM Plex Serif" w:eastAsia="Times New Roman" w:hAnsi="IBM Plex Serif" w:cs="Times New Roman"/>
                <w:bCs/>
                <w:snapToGrid w:val="0"/>
                <w:lang w:val="de-DE" w:eastAsia="hu-HU"/>
              </w:rPr>
              <w:softHyphen/>
              <w:t>li</w:t>
            </w:r>
            <w:r w:rsidRPr="00CC238A">
              <w:rPr>
                <w:rFonts w:ascii="IBM Plex Serif" w:eastAsia="Times New Roman" w:hAnsi="IBM Plex Serif" w:cs="Times New Roman"/>
                <w:bCs/>
                <w:snapToGrid w:val="0"/>
                <w:lang w:val="de-DE" w:eastAsia="hu-HU"/>
              </w:rPr>
              <w:softHyphen/>
              <w:t>te</w:t>
            </w:r>
            <w:r w:rsidRPr="00CC238A">
              <w:rPr>
                <w:rFonts w:ascii="IBM Plex Serif" w:eastAsia="Times New Roman" w:hAnsi="IBM Plex Serif" w:cs="Times New Roman"/>
                <w:bCs/>
                <w:snapToGrid w:val="0"/>
                <w:lang w:val="de-DE" w:eastAsia="hu-HU"/>
              </w:rPr>
              <w:softHyphen/>
              <w:t>ra</w:t>
            </w:r>
            <w:r w:rsidRPr="00CC238A">
              <w:rPr>
                <w:rFonts w:ascii="IBM Plex Serif" w:eastAsia="Times New Roman" w:hAnsi="IBM Plex Serif" w:cs="Times New Roman"/>
                <w:bCs/>
                <w:snapToGrid w:val="0"/>
                <w:lang w:val="de-DE" w:eastAsia="hu-HU"/>
              </w:rPr>
              <w:softHyphen/>
              <w:t xml:space="preserve">tur wird in qualitativer wie quantitativer Hinsicht kritisch reflektiert. Der eigene Beitrag zum Forschungsstand wird deutlich.  </w:t>
            </w:r>
          </w:p>
        </w:tc>
      </w:tr>
      <w:tr w:rsidR="00CC238A" w:rsidRPr="00CC238A" w14:paraId="5EF21973" w14:textId="77777777" w:rsidTr="00F35267">
        <w:trPr>
          <w:jc w:val="center"/>
        </w:trPr>
        <w:tc>
          <w:tcPr>
            <w:tcW w:w="1985" w:type="dxa"/>
            <w:shd w:val="clear" w:color="auto" w:fill="D9D9D9"/>
          </w:tcPr>
          <w:p w14:paraId="79282AF0" w14:textId="77777777" w:rsidR="00CC238A" w:rsidRPr="00CC238A" w:rsidRDefault="00CC238A" w:rsidP="00CC238A">
            <w:pPr>
              <w:tabs>
                <w:tab w:val="left" w:pos="708"/>
                <w:tab w:val="center" w:pos="4536"/>
                <w:tab w:val="right" w:pos="9072"/>
              </w:tabs>
              <w:spacing w:after="6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lastRenderedPageBreak/>
              <w:t>Note ‚gut’</w:t>
            </w:r>
          </w:p>
        </w:tc>
        <w:tc>
          <w:tcPr>
            <w:tcW w:w="8204" w:type="dxa"/>
            <w:vAlign w:val="center"/>
          </w:tcPr>
          <w:p w14:paraId="15043F03" w14:textId="77777777" w:rsidR="00CC238A" w:rsidRPr="00CC238A" w:rsidRDefault="00CC238A" w:rsidP="00CC238A">
            <w:pPr>
              <w:tabs>
                <w:tab w:val="left" w:pos="708"/>
                <w:tab w:val="center" w:pos="4536"/>
                <w:tab w:val="right" w:pos="9072"/>
              </w:tabs>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Die Themenwahl wird zwar dargelegt und begründet, aber mit der relevanten Fachliteratur innerhalb des ge</w:t>
            </w:r>
            <w:r w:rsidRPr="00CC238A">
              <w:rPr>
                <w:rFonts w:ascii="IBM Plex Serif" w:eastAsia="Times New Roman" w:hAnsi="IBM Plex Serif" w:cs="Times New Roman"/>
                <w:bCs/>
                <w:snapToGrid w:val="0"/>
                <w:lang w:val="de-DE" w:eastAsia="hu-HU"/>
              </w:rPr>
              <w:softHyphen/>
              <w:t>wähl</w:t>
            </w:r>
            <w:r w:rsidRPr="00CC238A">
              <w:rPr>
                <w:rFonts w:ascii="IBM Plex Serif" w:eastAsia="Times New Roman" w:hAnsi="IBM Plex Serif" w:cs="Times New Roman"/>
                <w:bCs/>
                <w:snapToGrid w:val="0"/>
                <w:lang w:val="de-DE" w:eastAsia="hu-HU"/>
              </w:rPr>
              <w:softHyphen/>
              <w:t>ten Forschungsbereichs nur ansatzweise in Bezie</w:t>
            </w:r>
            <w:r w:rsidRPr="00CC238A">
              <w:rPr>
                <w:rFonts w:ascii="IBM Plex Serif" w:eastAsia="Times New Roman" w:hAnsi="IBM Plex Serif" w:cs="Times New Roman"/>
                <w:bCs/>
                <w:snapToGrid w:val="0"/>
                <w:lang w:val="de-DE" w:eastAsia="hu-HU"/>
              </w:rPr>
              <w:softHyphen/>
              <w:t>hung gesetzt, sodass der eigene Beitrag nicht deutlich wird. Darüber hinaus wird die in der Arbeit verwendete Fach</w:t>
            </w:r>
            <w:r w:rsidRPr="00CC238A">
              <w:rPr>
                <w:rFonts w:ascii="IBM Plex Serif" w:eastAsia="Times New Roman" w:hAnsi="IBM Plex Serif" w:cs="Times New Roman"/>
                <w:bCs/>
                <w:snapToGrid w:val="0"/>
                <w:lang w:val="de-DE" w:eastAsia="hu-HU"/>
              </w:rPr>
              <w:softHyphen/>
              <w:t xml:space="preserve">literatur in qualitativer wie quantitativer Hinsicht kritisch reflektiert.   </w:t>
            </w:r>
          </w:p>
        </w:tc>
      </w:tr>
      <w:tr w:rsidR="00CC238A" w:rsidRPr="00CC238A" w14:paraId="32161E6B" w14:textId="77777777" w:rsidTr="00F35267">
        <w:trPr>
          <w:jc w:val="center"/>
        </w:trPr>
        <w:tc>
          <w:tcPr>
            <w:tcW w:w="1985" w:type="dxa"/>
            <w:shd w:val="clear" w:color="auto" w:fill="D9D9D9"/>
          </w:tcPr>
          <w:p w14:paraId="08C735EF" w14:textId="77777777" w:rsidR="00CC238A" w:rsidRPr="00CC238A" w:rsidRDefault="00CC238A" w:rsidP="00CC238A">
            <w:pPr>
              <w:tabs>
                <w:tab w:val="left" w:pos="708"/>
                <w:tab w:val="center" w:pos="4536"/>
                <w:tab w:val="right" w:pos="9072"/>
              </w:tabs>
              <w:spacing w:after="6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‚befriedigend’</w:t>
            </w:r>
          </w:p>
        </w:tc>
        <w:tc>
          <w:tcPr>
            <w:tcW w:w="8204" w:type="dxa"/>
            <w:vAlign w:val="center"/>
          </w:tcPr>
          <w:p w14:paraId="5D6CCD8A" w14:textId="77777777" w:rsidR="00CC238A" w:rsidRPr="00CC238A" w:rsidRDefault="00CC238A" w:rsidP="00CC238A">
            <w:pPr>
              <w:tabs>
                <w:tab w:val="left" w:pos="708"/>
                <w:tab w:val="center" w:pos="4536"/>
                <w:tab w:val="right" w:pos="9072"/>
              </w:tabs>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Die Themenwahl wird zwar dargelegt und begründet, aber wichtige, für die Fragestellung zentrale Arbeiten der Fach</w:t>
            </w:r>
            <w:r w:rsidRPr="00CC238A">
              <w:rPr>
                <w:rFonts w:ascii="IBM Plex Serif" w:eastAsia="Times New Roman" w:hAnsi="IBM Plex Serif" w:cs="Times New Roman"/>
                <w:bCs/>
                <w:snapToGrid w:val="0"/>
                <w:lang w:val="de-DE" w:eastAsia="hu-HU"/>
              </w:rPr>
              <w:softHyphen/>
              <w:t>literatur werden übersehen und nicht mit berück</w:t>
            </w:r>
            <w:r w:rsidRPr="00CC238A">
              <w:rPr>
                <w:rFonts w:ascii="IBM Plex Serif" w:eastAsia="Times New Roman" w:hAnsi="IBM Plex Serif" w:cs="Times New Roman"/>
                <w:bCs/>
                <w:snapToGrid w:val="0"/>
                <w:lang w:val="de-DE" w:eastAsia="hu-HU"/>
              </w:rPr>
              <w:softHyphen/>
              <w:t>sich</w:t>
            </w:r>
            <w:r w:rsidRPr="00CC238A">
              <w:rPr>
                <w:rFonts w:ascii="IBM Plex Serif" w:eastAsia="Times New Roman" w:hAnsi="IBM Plex Serif" w:cs="Times New Roman"/>
                <w:bCs/>
                <w:snapToGrid w:val="0"/>
                <w:lang w:val="de-DE" w:eastAsia="hu-HU"/>
              </w:rPr>
              <w:softHyphen/>
              <w:t>tigt, wodurch eine kritische Reflexion der Fach</w:t>
            </w:r>
            <w:r w:rsidRPr="00CC238A">
              <w:rPr>
                <w:rFonts w:ascii="IBM Plex Serif" w:eastAsia="Times New Roman" w:hAnsi="IBM Plex Serif" w:cs="Times New Roman"/>
                <w:bCs/>
                <w:snapToGrid w:val="0"/>
                <w:lang w:val="de-DE" w:eastAsia="hu-HU"/>
              </w:rPr>
              <w:softHyphen/>
              <w:t>li</w:t>
            </w:r>
            <w:r w:rsidRPr="00CC238A">
              <w:rPr>
                <w:rFonts w:ascii="IBM Plex Serif" w:eastAsia="Times New Roman" w:hAnsi="IBM Plex Serif" w:cs="Times New Roman"/>
                <w:bCs/>
                <w:snapToGrid w:val="0"/>
                <w:lang w:val="de-DE" w:eastAsia="hu-HU"/>
              </w:rPr>
              <w:softHyphen/>
              <w:t>tera</w:t>
            </w:r>
            <w:r w:rsidRPr="00CC238A">
              <w:rPr>
                <w:rFonts w:ascii="IBM Plex Serif" w:eastAsia="Times New Roman" w:hAnsi="IBM Plex Serif" w:cs="Times New Roman"/>
                <w:bCs/>
                <w:snapToGrid w:val="0"/>
                <w:lang w:val="de-DE" w:eastAsia="hu-HU"/>
              </w:rPr>
              <w:softHyphen/>
              <w:t xml:space="preserve">tur lediglich beschränkt zu Tage tritt.   </w:t>
            </w:r>
          </w:p>
        </w:tc>
      </w:tr>
      <w:tr w:rsidR="00CC238A" w:rsidRPr="00CC238A" w14:paraId="0ABFE827" w14:textId="77777777" w:rsidTr="00F35267">
        <w:trPr>
          <w:jc w:val="center"/>
        </w:trPr>
        <w:tc>
          <w:tcPr>
            <w:tcW w:w="1985" w:type="dxa"/>
            <w:shd w:val="clear" w:color="auto" w:fill="D9D9D9"/>
          </w:tcPr>
          <w:p w14:paraId="1599CF4F" w14:textId="77777777" w:rsidR="00CC238A" w:rsidRPr="00CC238A" w:rsidRDefault="00CC238A" w:rsidP="00CC238A">
            <w:pPr>
              <w:tabs>
                <w:tab w:val="left" w:pos="708"/>
                <w:tab w:val="center" w:pos="4536"/>
                <w:tab w:val="right" w:pos="9072"/>
              </w:tabs>
              <w:spacing w:after="6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‚ausreichend’</w:t>
            </w:r>
          </w:p>
        </w:tc>
        <w:tc>
          <w:tcPr>
            <w:tcW w:w="8204" w:type="dxa"/>
            <w:vAlign w:val="center"/>
          </w:tcPr>
          <w:p w14:paraId="48B2B468" w14:textId="77777777" w:rsidR="00CC238A" w:rsidRPr="00CC238A" w:rsidRDefault="00CC238A" w:rsidP="00CC238A">
            <w:pPr>
              <w:tabs>
                <w:tab w:val="left" w:pos="708"/>
                <w:tab w:val="center" w:pos="4536"/>
                <w:tab w:val="right" w:pos="9072"/>
              </w:tabs>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Die Themenwahl wird höchstens mit eigenem Interesse be</w:t>
            </w:r>
            <w:r w:rsidRPr="00CC238A">
              <w:rPr>
                <w:rFonts w:ascii="IBM Plex Serif" w:eastAsia="Times New Roman" w:hAnsi="IBM Plex Serif" w:cs="Times New Roman"/>
                <w:bCs/>
                <w:snapToGrid w:val="0"/>
                <w:lang w:val="de-DE" w:eastAsia="hu-HU"/>
              </w:rPr>
              <w:softHyphen/>
              <w:t>gründet und mit der Forschungslage innerhalb des ge</w:t>
            </w:r>
            <w:r w:rsidRPr="00CC238A">
              <w:rPr>
                <w:rFonts w:ascii="IBM Plex Serif" w:eastAsia="Times New Roman" w:hAnsi="IBM Plex Serif" w:cs="Times New Roman"/>
                <w:bCs/>
                <w:snapToGrid w:val="0"/>
                <w:lang w:val="de-DE" w:eastAsia="hu-HU"/>
              </w:rPr>
              <w:softHyphen/>
              <w:t>wähl</w:t>
            </w:r>
            <w:r w:rsidRPr="00CC238A">
              <w:rPr>
                <w:rFonts w:ascii="IBM Plex Serif" w:eastAsia="Times New Roman" w:hAnsi="IBM Plex Serif" w:cs="Times New Roman"/>
                <w:bCs/>
                <w:snapToGrid w:val="0"/>
                <w:lang w:val="de-DE" w:eastAsia="hu-HU"/>
              </w:rPr>
              <w:softHyphen/>
              <w:t>ten Forschungsbereichs nicht in Beziehung gesetzt, sodass die eigenen Ergebnisse nicht in fachliterarische Zusammenhänge eingebaut und deshalb auch nicht kri</w:t>
            </w:r>
            <w:r w:rsidRPr="00CC238A">
              <w:rPr>
                <w:rFonts w:ascii="IBM Plex Serif" w:eastAsia="Times New Roman" w:hAnsi="IBM Plex Serif" w:cs="Times New Roman"/>
                <w:bCs/>
                <w:snapToGrid w:val="0"/>
                <w:lang w:val="de-DE" w:eastAsia="hu-HU"/>
              </w:rPr>
              <w:softHyphen/>
              <w:t xml:space="preserve">tisch reflektiert sind.   </w:t>
            </w:r>
          </w:p>
        </w:tc>
      </w:tr>
      <w:tr w:rsidR="00CC238A" w:rsidRPr="00CC238A" w14:paraId="50FB6D56" w14:textId="77777777" w:rsidTr="00F35267">
        <w:trPr>
          <w:jc w:val="center"/>
        </w:trPr>
        <w:tc>
          <w:tcPr>
            <w:tcW w:w="1985" w:type="dxa"/>
            <w:shd w:val="clear" w:color="auto" w:fill="D9D9D9"/>
          </w:tcPr>
          <w:p w14:paraId="7F39E8FF" w14:textId="77777777" w:rsidR="00CC238A" w:rsidRPr="00CC238A" w:rsidRDefault="00CC238A" w:rsidP="00CC238A">
            <w:pPr>
              <w:tabs>
                <w:tab w:val="left" w:pos="708"/>
                <w:tab w:val="center" w:pos="4536"/>
                <w:tab w:val="right" w:pos="9072"/>
              </w:tabs>
              <w:spacing w:after="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‚ungenügend</w:t>
            </w:r>
          </w:p>
        </w:tc>
        <w:tc>
          <w:tcPr>
            <w:tcW w:w="8204" w:type="dxa"/>
            <w:vAlign w:val="center"/>
          </w:tcPr>
          <w:p w14:paraId="6BAC6DC1"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Die Themenwahl wird nicht dargelegt und begründet sowie mit der Forschungslage innerhalb des gewählten Forschungsbereichs nicht in Beziehung gesetzt, sodass die eigenen Ergebnisse nicht in fachliterarische Zusam</w:t>
            </w:r>
            <w:r w:rsidRPr="00CC238A">
              <w:rPr>
                <w:rFonts w:ascii="IBM Plex Serif" w:eastAsia="Times New Roman" w:hAnsi="IBM Plex Serif" w:cs="Times New Roman"/>
                <w:bCs/>
                <w:snapToGrid w:val="0"/>
                <w:lang w:val="de-DE" w:eastAsia="hu-HU"/>
              </w:rPr>
              <w:softHyphen/>
              <w:t>men</w:t>
            </w:r>
            <w:r w:rsidRPr="00CC238A">
              <w:rPr>
                <w:rFonts w:ascii="IBM Plex Serif" w:eastAsia="Times New Roman" w:hAnsi="IBM Plex Serif" w:cs="Times New Roman"/>
                <w:bCs/>
                <w:snapToGrid w:val="0"/>
                <w:lang w:val="de-DE" w:eastAsia="hu-HU"/>
              </w:rPr>
              <w:softHyphen/>
              <w:t>hänge eingebaut und deshalb überhaupt nicht kri</w:t>
            </w:r>
            <w:r w:rsidRPr="00CC238A">
              <w:rPr>
                <w:rFonts w:ascii="IBM Plex Serif" w:eastAsia="Times New Roman" w:hAnsi="IBM Plex Serif" w:cs="Times New Roman"/>
                <w:bCs/>
                <w:snapToGrid w:val="0"/>
                <w:lang w:val="de-DE" w:eastAsia="hu-HU"/>
              </w:rPr>
              <w:softHyphen/>
              <w:t xml:space="preserve">tisch reflektiert sind.     </w:t>
            </w:r>
          </w:p>
        </w:tc>
      </w:tr>
    </w:tbl>
    <w:p w14:paraId="589E6F8E"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p>
    <w:p w14:paraId="512A8954" w14:textId="77777777" w:rsidR="00CC238A" w:rsidRPr="00CC238A" w:rsidRDefault="00CC238A" w:rsidP="00CC238A">
      <w:pPr>
        <w:tabs>
          <w:tab w:val="left" w:pos="708"/>
          <w:tab w:val="center" w:pos="4536"/>
          <w:tab w:val="right" w:pos="9072"/>
        </w:tabs>
        <w:spacing w:after="120" w:line="240" w:lineRule="auto"/>
        <w:ind w:left="709" w:right="708"/>
        <w:jc w:val="center"/>
        <w:rPr>
          <w:rFonts w:ascii="IBM Plex Serif" w:eastAsia="Times New Roman" w:hAnsi="IBM Plex Serif" w:cs="Times New Roman"/>
          <w:b/>
          <w:bCs/>
          <w:snapToGrid w:val="0"/>
          <w:lang w:val="de-DE" w:eastAsia="hu-HU"/>
        </w:rPr>
      </w:pPr>
      <w:r w:rsidRPr="00CC238A">
        <w:rPr>
          <w:rFonts w:ascii="IBM Plex Serif" w:eastAsia="Times New Roman" w:hAnsi="IBM Plex Serif" w:cs="Times New Roman"/>
          <w:b/>
          <w:bCs/>
          <w:snapToGrid w:val="0"/>
          <w:lang w:val="de-DE" w:eastAsia="hu-HU"/>
        </w:rPr>
        <w:lastRenderedPageBreak/>
        <w:t>2. Methodisches Vorgehen</w:t>
      </w:r>
    </w:p>
    <w:p w14:paraId="67E3472F"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 xml:space="preserve">Unter diesem Kriterium werden drei Aspekte besonders hervorgehoben: erstens die korrekte, auf die Fragestellung abgestimmte Auswahl und Verwendung von Forschungsmethoden; zweitens die Qualität der präsentierten Dokumentationen (z.B. Ton- und Videomaterialien, Fragebögen und Protokolle); drittens die Umsetzung des Forschungsplanes.  </w:t>
      </w:r>
    </w:p>
    <w:p w14:paraId="152ED6F4"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p>
    <w:tbl>
      <w:tblPr>
        <w:tblW w:w="9072" w:type="dxa"/>
        <w:jc w:val="center"/>
        <w:tblLook w:val="01E0" w:firstRow="1" w:lastRow="1" w:firstColumn="1" w:lastColumn="1" w:noHBand="0" w:noVBand="0"/>
      </w:tblPr>
      <w:tblGrid>
        <w:gridCol w:w="3160"/>
        <w:gridCol w:w="5912"/>
      </w:tblGrid>
      <w:tr w:rsidR="00CC238A" w:rsidRPr="00CC238A" w14:paraId="65B2B4CF" w14:textId="77777777" w:rsidTr="00F35267">
        <w:trPr>
          <w:jc w:val="center"/>
        </w:trPr>
        <w:tc>
          <w:tcPr>
            <w:tcW w:w="1985" w:type="dxa"/>
            <w:shd w:val="clear" w:color="auto" w:fill="D9D9D9"/>
          </w:tcPr>
          <w:p w14:paraId="40F9124D" w14:textId="77777777" w:rsidR="00CC238A" w:rsidRPr="00CC238A" w:rsidRDefault="00CC238A" w:rsidP="00CC238A">
            <w:pPr>
              <w:tabs>
                <w:tab w:val="left" w:pos="708"/>
                <w:tab w:val="center" w:pos="4536"/>
                <w:tab w:val="right" w:pos="9072"/>
              </w:tabs>
              <w:spacing w:after="12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‚sehr gut’</w:t>
            </w:r>
          </w:p>
        </w:tc>
        <w:tc>
          <w:tcPr>
            <w:tcW w:w="8204" w:type="dxa"/>
          </w:tcPr>
          <w:p w14:paraId="2E3FEEA3" w14:textId="77777777" w:rsidR="00CC238A" w:rsidRPr="00CC238A" w:rsidRDefault="00CC238A" w:rsidP="00CC238A">
            <w:pPr>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Eine für die Beantwortung der zu Beginn der Arbeit ge</w:t>
            </w:r>
            <w:r w:rsidRPr="00CC238A">
              <w:rPr>
                <w:rFonts w:ascii="IBM Plex Serif" w:eastAsia="Times New Roman" w:hAnsi="IBM Plex Serif" w:cs="Times New Roman"/>
                <w:bCs/>
                <w:snapToGrid w:val="0"/>
                <w:lang w:val="de-DE" w:eastAsia="hu-HU"/>
              </w:rPr>
              <w:softHyphen/>
              <w:t>stell</w:t>
            </w:r>
            <w:r w:rsidRPr="00CC238A">
              <w:rPr>
                <w:rFonts w:ascii="IBM Plex Serif" w:eastAsia="Times New Roman" w:hAnsi="IBM Plex Serif" w:cs="Times New Roman"/>
                <w:bCs/>
                <w:snapToGrid w:val="0"/>
                <w:lang w:val="de-DE" w:eastAsia="hu-HU"/>
              </w:rPr>
              <w:softHyphen/>
              <w:t>ten Frage(n) geeignete Methode wird gewählt, ihre Wahl wird nachvollziehbar begründet. Die Datener</w:t>
            </w:r>
            <w:r w:rsidRPr="00CC238A">
              <w:rPr>
                <w:rFonts w:ascii="IBM Plex Serif" w:eastAsia="Times New Roman" w:hAnsi="IBM Plex Serif" w:cs="Times New Roman"/>
                <w:bCs/>
                <w:snapToGrid w:val="0"/>
                <w:lang w:val="de-DE" w:eastAsia="hu-HU"/>
              </w:rPr>
              <w:softHyphen/>
              <w:t>he</w:t>
            </w:r>
            <w:r w:rsidRPr="00CC238A">
              <w:rPr>
                <w:rFonts w:ascii="IBM Plex Serif" w:eastAsia="Times New Roman" w:hAnsi="IBM Plex Serif" w:cs="Times New Roman"/>
                <w:bCs/>
                <w:snapToGrid w:val="0"/>
                <w:lang w:val="de-DE" w:eastAsia="hu-HU"/>
              </w:rPr>
              <w:softHyphen/>
              <w:t>bung ist in jeder Hinsicht präzise und in vollem Umfang dokumentiert. Es wird bei jeder Schlussfolgerung ange</w:t>
            </w:r>
            <w:r w:rsidRPr="00CC238A">
              <w:rPr>
                <w:rFonts w:ascii="IBM Plex Serif" w:eastAsia="Times New Roman" w:hAnsi="IBM Plex Serif" w:cs="Times New Roman"/>
                <w:bCs/>
                <w:snapToGrid w:val="0"/>
                <w:lang w:val="de-DE" w:eastAsia="hu-HU"/>
              </w:rPr>
              <w:softHyphen/>
              <w:t xml:space="preserve">messen argumentiert. </w:t>
            </w:r>
          </w:p>
        </w:tc>
      </w:tr>
      <w:tr w:rsidR="00CC238A" w:rsidRPr="00CC238A" w14:paraId="061D6693" w14:textId="77777777" w:rsidTr="00F35267">
        <w:trPr>
          <w:jc w:val="center"/>
        </w:trPr>
        <w:tc>
          <w:tcPr>
            <w:tcW w:w="1985" w:type="dxa"/>
            <w:shd w:val="clear" w:color="auto" w:fill="D9D9D9"/>
          </w:tcPr>
          <w:p w14:paraId="13CF61FD" w14:textId="77777777" w:rsidR="00CC238A" w:rsidRPr="00CC238A" w:rsidRDefault="00CC238A" w:rsidP="00CC238A">
            <w:pPr>
              <w:tabs>
                <w:tab w:val="left" w:pos="708"/>
                <w:tab w:val="center" w:pos="4536"/>
                <w:tab w:val="right" w:pos="9072"/>
              </w:tabs>
              <w:spacing w:after="12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‚gut’</w:t>
            </w:r>
          </w:p>
        </w:tc>
        <w:tc>
          <w:tcPr>
            <w:tcW w:w="8204" w:type="dxa"/>
          </w:tcPr>
          <w:p w14:paraId="15EED2E5" w14:textId="77777777" w:rsidR="00CC238A" w:rsidRPr="00CC238A" w:rsidRDefault="00CC238A" w:rsidP="00CC238A">
            <w:pPr>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Eine für die Beantwortung der zu Beginn der Arbeit ge</w:t>
            </w:r>
            <w:r w:rsidRPr="00CC238A">
              <w:rPr>
                <w:rFonts w:ascii="IBM Plex Serif" w:eastAsia="Times New Roman" w:hAnsi="IBM Plex Serif" w:cs="Times New Roman"/>
                <w:bCs/>
                <w:snapToGrid w:val="0"/>
                <w:lang w:val="de-DE" w:eastAsia="hu-HU"/>
              </w:rPr>
              <w:softHyphen/>
              <w:t>stell</w:t>
            </w:r>
            <w:r w:rsidRPr="00CC238A">
              <w:rPr>
                <w:rFonts w:ascii="IBM Plex Serif" w:eastAsia="Times New Roman" w:hAnsi="IBM Plex Serif" w:cs="Times New Roman"/>
                <w:bCs/>
                <w:snapToGrid w:val="0"/>
                <w:lang w:val="de-DE" w:eastAsia="hu-HU"/>
              </w:rPr>
              <w:softHyphen/>
              <w:t>ten Frage(n) geeignete Methode wird zwar gewählt, ihre Wahl wird aber nicht ausführlich begründet. Die Da</w:t>
            </w:r>
            <w:r w:rsidRPr="00CC238A">
              <w:rPr>
                <w:rFonts w:ascii="IBM Plex Serif" w:eastAsia="Times New Roman" w:hAnsi="IBM Plex Serif" w:cs="Times New Roman"/>
                <w:bCs/>
                <w:snapToGrid w:val="0"/>
                <w:lang w:val="de-DE" w:eastAsia="hu-HU"/>
              </w:rPr>
              <w:softHyphen/>
              <w:t>ten</w:t>
            </w:r>
            <w:r w:rsidRPr="00CC238A">
              <w:rPr>
                <w:rFonts w:ascii="IBM Plex Serif" w:eastAsia="Times New Roman" w:hAnsi="IBM Plex Serif" w:cs="Times New Roman"/>
                <w:bCs/>
                <w:snapToGrid w:val="0"/>
                <w:lang w:val="de-DE" w:eastAsia="hu-HU"/>
              </w:rPr>
              <w:softHyphen/>
              <w:t>erhebung ist im Grunde akzeptabel, aber nicht in vol</w:t>
            </w:r>
            <w:r w:rsidRPr="00CC238A">
              <w:rPr>
                <w:rFonts w:ascii="IBM Plex Serif" w:eastAsia="Times New Roman" w:hAnsi="IBM Plex Serif" w:cs="Times New Roman"/>
                <w:bCs/>
                <w:snapToGrid w:val="0"/>
                <w:lang w:val="de-DE" w:eastAsia="hu-HU"/>
              </w:rPr>
              <w:softHyphen/>
              <w:t>lem Umfang dokumentiert. Es wird bei den Schluss</w:t>
            </w:r>
            <w:r w:rsidRPr="00CC238A">
              <w:rPr>
                <w:rFonts w:ascii="IBM Plex Serif" w:eastAsia="Times New Roman" w:hAnsi="IBM Plex Serif" w:cs="Times New Roman"/>
                <w:bCs/>
                <w:snapToGrid w:val="0"/>
                <w:lang w:val="de-DE" w:eastAsia="hu-HU"/>
              </w:rPr>
              <w:softHyphen/>
              <w:t>fol</w:t>
            </w:r>
            <w:r w:rsidRPr="00CC238A">
              <w:rPr>
                <w:rFonts w:ascii="IBM Plex Serif" w:eastAsia="Times New Roman" w:hAnsi="IBM Plex Serif" w:cs="Times New Roman"/>
                <w:bCs/>
                <w:snapToGrid w:val="0"/>
                <w:lang w:val="de-DE" w:eastAsia="hu-HU"/>
              </w:rPr>
              <w:softHyphen/>
              <w:t>ge</w:t>
            </w:r>
            <w:r w:rsidRPr="00CC238A">
              <w:rPr>
                <w:rFonts w:ascii="IBM Plex Serif" w:eastAsia="Times New Roman" w:hAnsi="IBM Plex Serif" w:cs="Times New Roman"/>
                <w:bCs/>
                <w:snapToGrid w:val="0"/>
                <w:lang w:val="de-DE" w:eastAsia="hu-HU"/>
              </w:rPr>
              <w:softHyphen/>
              <w:t>rungen überwiegend angemessen argumentiert.</w:t>
            </w:r>
          </w:p>
        </w:tc>
      </w:tr>
      <w:tr w:rsidR="00CC238A" w:rsidRPr="00CC238A" w14:paraId="513E4D9F" w14:textId="77777777" w:rsidTr="00F35267">
        <w:trPr>
          <w:jc w:val="center"/>
        </w:trPr>
        <w:tc>
          <w:tcPr>
            <w:tcW w:w="1985" w:type="dxa"/>
            <w:shd w:val="clear" w:color="auto" w:fill="D9D9D9"/>
          </w:tcPr>
          <w:p w14:paraId="30F4BE8A" w14:textId="77777777" w:rsidR="00CC238A" w:rsidRPr="00CC238A" w:rsidRDefault="00CC238A" w:rsidP="00CC238A">
            <w:pPr>
              <w:tabs>
                <w:tab w:val="left" w:pos="708"/>
                <w:tab w:val="center" w:pos="4536"/>
                <w:tab w:val="right" w:pos="9072"/>
              </w:tabs>
              <w:spacing w:after="12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‚befriedigend’</w:t>
            </w:r>
          </w:p>
        </w:tc>
        <w:tc>
          <w:tcPr>
            <w:tcW w:w="8204" w:type="dxa"/>
          </w:tcPr>
          <w:p w14:paraId="383E8342" w14:textId="77777777" w:rsidR="00CC238A" w:rsidRPr="00CC238A" w:rsidRDefault="00CC238A" w:rsidP="00CC238A">
            <w:pPr>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Es wird eine Methode gewählt, die sich für die Beant</w:t>
            </w:r>
            <w:r w:rsidRPr="00CC238A">
              <w:rPr>
                <w:rFonts w:ascii="IBM Plex Serif" w:eastAsia="Times New Roman" w:hAnsi="IBM Plex Serif" w:cs="Times New Roman"/>
                <w:bCs/>
                <w:snapToGrid w:val="0"/>
                <w:lang w:val="de-DE" w:eastAsia="hu-HU"/>
              </w:rPr>
              <w:softHyphen/>
              <w:t>wor</w:t>
            </w:r>
            <w:r w:rsidRPr="00CC238A">
              <w:rPr>
                <w:rFonts w:ascii="IBM Plex Serif" w:eastAsia="Times New Roman" w:hAnsi="IBM Plex Serif" w:cs="Times New Roman"/>
                <w:bCs/>
                <w:snapToGrid w:val="0"/>
                <w:lang w:val="de-DE" w:eastAsia="hu-HU"/>
              </w:rPr>
              <w:softHyphen/>
              <w:t>tung der Ausgangsfrage(n) nur beschränkt eignet. Die Datenerhebung ist nicht vollständig dokumentiert. An</w:t>
            </w:r>
            <w:r w:rsidRPr="00CC238A">
              <w:rPr>
                <w:rFonts w:ascii="IBM Plex Serif" w:eastAsia="Times New Roman" w:hAnsi="IBM Plex Serif" w:cs="Times New Roman"/>
                <w:bCs/>
                <w:snapToGrid w:val="0"/>
                <w:lang w:val="de-DE" w:eastAsia="hu-HU"/>
              </w:rPr>
              <w:softHyphen/>
              <w:t>ge</w:t>
            </w:r>
            <w:r w:rsidRPr="00CC238A">
              <w:rPr>
                <w:rFonts w:ascii="IBM Plex Serif" w:eastAsia="Times New Roman" w:hAnsi="IBM Plex Serif" w:cs="Times New Roman"/>
                <w:bCs/>
                <w:snapToGrid w:val="0"/>
                <w:lang w:val="de-DE" w:eastAsia="hu-HU"/>
              </w:rPr>
              <w:softHyphen/>
              <w:t>messene Argumentation erfolgt nur teilweise, darü</w:t>
            </w:r>
            <w:r w:rsidRPr="00CC238A">
              <w:rPr>
                <w:rFonts w:ascii="IBM Plex Serif" w:eastAsia="Times New Roman" w:hAnsi="IBM Plex Serif" w:cs="Times New Roman"/>
                <w:bCs/>
                <w:snapToGrid w:val="0"/>
                <w:lang w:val="de-DE" w:eastAsia="hu-HU"/>
              </w:rPr>
              <w:softHyphen/>
              <w:t>ber hinaus werden zwar Schlussfolgerungen gezogen, nicht aber immer begründet.</w:t>
            </w:r>
          </w:p>
        </w:tc>
      </w:tr>
      <w:tr w:rsidR="00CC238A" w:rsidRPr="00CC238A" w14:paraId="164D1838" w14:textId="77777777" w:rsidTr="00F35267">
        <w:trPr>
          <w:jc w:val="center"/>
        </w:trPr>
        <w:tc>
          <w:tcPr>
            <w:tcW w:w="1985" w:type="dxa"/>
            <w:shd w:val="clear" w:color="auto" w:fill="D9D9D9"/>
          </w:tcPr>
          <w:p w14:paraId="5E34B403" w14:textId="77777777" w:rsidR="00CC238A" w:rsidRPr="00CC238A" w:rsidRDefault="00CC238A" w:rsidP="00CC238A">
            <w:pPr>
              <w:tabs>
                <w:tab w:val="left" w:pos="708"/>
                <w:tab w:val="center" w:pos="4536"/>
                <w:tab w:val="right" w:pos="9072"/>
              </w:tabs>
              <w:spacing w:after="12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‚ausreichend’</w:t>
            </w:r>
          </w:p>
        </w:tc>
        <w:tc>
          <w:tcPr>
            <w:tcW w:w="8204" w:type="dxa"/>
          </w:tcPr>
          <w:p w14:paraId="26EABC78" w14:textId="77777777" w:rsidR="00CC238A" w:rsidRPr="00CC238A" w:rsidRDefault="00CC238A" w:rsidP="00CC238A">
            <w:pPr>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Es erfolgt eine Ad-hoc-Methodenwahl, die nicht begrün</w:t>
            </w:r>
            <w:r w:rsidRPr="00CC238A">
              <w:rPr>
                <w:rFonts w:ascii="IBM Plex Serif" w:eastAsia="Times New Roman" w:hAnsi="IBM Plex Serif" w:cs="Times New Roman"/>
                <w:bCs/>
                <w:snapToGrid w:val="0"/>
                <w:lang w:val="de-DE" w:eastAsia="hu-HU"/>
              </w:rPr>
              <w:softHyphen/>
              <w:t xml:space="preserve">det wird, wobei viele methodische Fragen </w:t>
            </w:r>
            <w:proofErr w:type="gramStart"/>
            <w:r w:rsidRPr="00CC238A">
              <w:rPr>
                <w:rFonts w:ascii="IBM Plex Serif" w:eastAsia="Times New Roman" w:hAnsi="IBM Plex Serif" w:cs="Times New Roman"/>
                <w:bCs/>
                <w:snapToGrid w:val="0"/>
                <w:lang w:val="de-DE" w:eastAsia="hu-HU"/>
              </w:rPr>
              <w:t>offen bleiben</w:t>
            </w:r>
            <w:proofErr w:type="gramEnd"/>
            <w:r w:rsidRPr="00CC238A">
              <w:rPr>
                <w:rFonts w:ascii="IBM Plex Serif" w:eastAsia="Times New Roman" w:hAnsi="IBM Plex Serif" w:cs="Times New Roman"/>
                <w:bCs/>
                <w:snapToGrid w:val="0"/>
                <w:lang w:val="de-DE" w:eastAsia="hu-HU"/>
              </w:rPr>
              <w:t xml:space="preserve">. Die Datenerhebung wird äußerst lückenhaft </w:t>
            </w:r>
            <w:r w:rsidRPr="00CC238A">
              <w:rPr>
                <w:rFonts w:ascii="IBM Plex Serif" w:eastAsia="Times New Roman" w:hAnsi="IBM Plex Serif" w:cs="Times New Roman"/>
                <w:bCs/>
                <w:snapToGrid w:val="0"/>
                <w:lang w:val="de-DE" w:eastAsia="hu-HU"/>
              </w:rPr>
              <w:lastRenderedPageBreak/>
              <w:t>doku</w:t>
            </w:r>
            <w:r w:rsidRPr="00CC238A">
              <w:rPr>
                <w:rFonts w:ascii="IBM Plex Serif" w:eastAsia="Times New Roman" w:hAnsi="IBM Plex Serif" w:cs="Times New Roman"/>
                <w:bCs/>
                <w:snapToGrid w:val="0"/>
                <w:lang w:val="de-DE" w:eastAsia="hu-HU"/>
              </w:rPr>
              <w:softHyphen/>
              <w:t>men</w:t>
            </w:r>
            <w:r w:rsidRPr="00CC238A">
              <w:rPr>
                <w:rFonts w:ascii="IBM Plex Serif" w:eastAsia="Times New Roman" w:hAnsi="IBM Plex Serif" w:cs="Times New Roman"/>
                <w:bCs/>
                <w:snapToGrid w:val="0"/>
                <w:lang w:val="de-DE" w:eastAsia="hu-HU"/>
              </w:rPr>
              <w:softHyphen/>
              <w:t xml:space="preserve">tiert. Es werden Schlüsse gezogen, die zum Großteil nicht akzeptabel und/oder in sich widersprüchlich sind.      </w:t>
            </w:r>
          </w:p>
        </w:tc>
      </w:tr>
      <w:tr w:rsidR="00CC238A" w:rsidRPr="00CC238A" w14:paraId="34A011D4" w14:textId="77777777" w:rsidTr="00F35267">
        <w:trPr>
          <w:jc w:val="center"/>
        </w:trPr>
        <w:tc>
          <w:tcPr>
            <w:tcW w:w="1985" w:type="dxa"/>
            <w:shd w:val="clear" w:color="auto" w:fill="D9D9D9"/>
          </w:tcPr>
          <w:p w14:paraId="26A6E0E8" w14:textId="77777777" w:rsidR="00CC238A" w:rsidRPr="00CC238A" w:rsidRDefault="00CC238A" w:rsidP="00CC238A">
            <w:pPr>
              <w:tabs>
                <w:tab w:val="left" w:pos="708"/>
                <w:tab w:val="center" w:pos="4536"/>
                <w:tab w:val="right" w:pos="9072"/>
              </w:tabs>
              <w:spacing w:after="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lastRenderedPageBreak/>
              <w:t>Note ‚ungenügend’</w:t>
            </w:r>
          </w:p>
        </w:tc>
        <w:tc>
          <w:tcPr>
            <w:tcW w:w="8204" w:type="dxa"/>
          </w:tcPr>
          <w:p w14:paraId="6B0EDF79" w14:textId="77777777" w:rsidR="00CC238A" w:rsidRPr="00CC238A" w:rsidRDefault="00CC238A" w:rsidP="00CC238A">
            <w:pPr>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Es erfolgt eine Ad-hoc-Methodenwahl, die gewählte Metho</w:t>
            </w:r>
            <w:r w:rsidRPr="00CC238A">
              <w:rPr>
                <w:rFonts w:ascii="IBM Plex Serif" w:eastAsia="Times New Roman" w:hAnsi="IBM Plex Serif" w:cs="Times New Roman"/>
                <w:bCs/>
                <w:snapToGrid w:val="0"/>
                <w:lang w:val="de-DE" w:eastAsia="hu-HU"/>
              </w:rPr>
              <w:softHyphen/>
              <w:t>de eignet sich für die Beantwortung der Aus</w:t>
            </w:r>
            <w:r w:rsidRPr="00CC238A">
              <w:rPr>
                <w:rFonts w:ascii="IBM Plex Serif" w:eastAsia="Times New Roman" w:hAnsi="IBM Plex Serif" w:cs="Times New Roman"/>
                <w:bCs/>
                <w:snapToGrid w:val="0"/>
                <w:lang w:val="de-DE" w:eastAsia="hu-HU"/>
              </w:rPr>
              <w:softHyphen/>
              <w:t>gangs</w:t>
            </w:r>
            <w:r w:rsidRPr="00CC238A">
              <w:rPr>
                <w:rFonts w:ascii="IBM Plex Serif" w:eastAsia="Times New Roman" w:hAnsi="IBM Plex Serif" w:cs="Times New Roman"/>
                <w:bCs/>
                <w:snapToGrid w:val="0"/>
                <w:lang w:val="de-DE" w:eastAsia="hu-HU"/>
              </w:rPr>
              <w:softHyphen/>
              <w:t>frage(n) nicht. Die Datenerhebung wird nicht doku</w:t>
            </w:r>
            <w:r w:rsidRPr="00CC238A">
              <w:rPr>
                <w:rFonts w:ascii="IBM Plex Serif" w:eastAsia="Times New Roman" w:hAnsi="IBM Plex Serif" w:cs="Times New Roman"/>
                <w:bCs/>
                <w:snapToGrid w:val="0"/>
                <w:lang w:val="de-DE" w:eastAsia="hu-HU"/>
              </w:rPr>
              <w:softHyphen/>
              <w:t>men</w:t>
            </w:r>
            <w:r w:rsidRPr="00CC238A">
              <w:rPr>
                <w:rFonts w:ascii="IBM Plex Serif" w:eastAsia="Times New Roman" w:hAnsi="IBM Plex Serif" w:cs="Times New Roman"/>
                <w:bCs/>
                <w:snapToGrid w:val="0"/>
                <w:lang w:val="de-DE" w:eastAsia="hu-HU"/>
              </w:rPr>
              <w:softHyphen/>
              <w:t>tiert.  Es wird nicht argumentiert, im Gegenteil, es wer</w:t>
            </w:r>
            <w:r w:rsidRPr="00CC238A">
              <w:rPr>
                <w:rFonts w:ascii="IBM Plex Serif" w:eastAsia="Times New Roman" w:hAnsi="IBM Plex Serif" w:cs="Times New Roman"/>
                <w:bCs/>
                <w:snapToGrid w:val="0"/>
                <w:lang w:val="de-DE" w:eastAsia="hu-HU"/>
              </w:rPr>
              <w:softHyphen/>
              <w:t>den Aussagen formuliert, die sich nicht aus der Analyse ab</w:t>
            </w:r>
            <w:r w:rsidRPr="00CC238A">
              <w:rPr>
                <w:rFonts w:ascii="IBM Plex Serif" w:eastAsia="Times New Roman" w:hAnsi="IBM Plex Serif" w:cs="Times New Roman"/>
                <w:bCs/>
                <w:snapToGrid w:val="0"/>
                <w:lang w:val="de-DE" w:eastAsia="hu-HU"/>
              </w:rPr>
              <w:softHyphen/>
              <w:t>leiten lassen.</w:t>
            </w:r>
          </w:p>
        </w:tc>
      </w:tr>
    </w:tbl>
    <w:p w14:paraId="7BD8C901"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p>
    <w:p w14:paraId="6CD9672C" w14:textId="77777777" w:rsidR="00CC238A" w:rsidRPr="00CC238A" w:rsidRDefault="00CC238A" w:rsidP="00CC238A">
      <w:pPr>
        <w:tabs>
          <w:tab w:val="left" w:pos="708"/>
          <w:tab w:val="center" w:pos="4536"/>
          <w:tab w:val="right" w:pos="9072"/>
        </w:tabs>
        <w:spacing w:after="120" w:line="240" w:lineRule="auto"/>
        <w:ind w:left="709" w:right="708"/>
        <w:jc w:val="center"/>
        <w:rPr>
          <w:rFonts w:ascii="IBM Plex Serif" w:eastAsia="Times New Roman" w:hAnsi="IBM Plex Serif" w:cs="Times New Roman"/>
          <w:b/>
          <w:bCs/>
          <w:snapToGrid w:val="0"/>
          <w:lang w:val="de-DE" w:eastAsia="hu-HU"/>
        </w:rPr>
      </w:pPr>
    </w:p>
    <w:p w14:paraId="6B57E177" w14:textId="77777777" w:rsidR="00CC238A" w:rsidRPr="00CC238A" w:rsidRDefault="00CC238A" w:rsidP="00CC238A">
      <w:pPr>
        <w:tabs>
          <w:tab w:val="left" w:pos="708"/>
          <w:tab w:val="center" w:pos="4536"/>
          <w:tab w:val="right" w:pos="9072"/>
        </w:tabs>
        <w:spacing w:after="120" w:line="240" w:lineRule="auto"/>
        <w:ind w:left="709" w:right="708"/>
        <w:jc w:val="center"/>
        <w:rPr>
          <w:rFonts w:ascii="IBM Plex Serif" w:eastAsia="Times New Roman" w:hAnsi="IBM Plex Serif" w:cs="Times New Roman"/>
          <w:b/>
          <w:bCs/>
          <w:snapToGrid w:val="0"/>
          <w:lang w:val="de-DE" w:eastAsia="hu-HU"/>
        </w:rPr>
      </w:pPr>
      <w:r w:rsidRPr="00CC238A">
        <w:rPr>
          <w:rFonts w:ascii="IBM Plex Serif" w:eastAsia="Times New Roman" w:hAnsi="IBM Plex Serif" w:cs="Times New Roman"/>
          <w:b/>
          <w:bCs/>
          <w:snapToGrid w:val="0"/>
          <w:lang w:val="de-DE" w:eastAsia="hu-HU"/>
        </w:rPr>
        <w:t>3. Aufbau, Form und Typographie</w:t>
      </w:r>
    </w:p>
    <w:p w14:paraId="25719462" w14:textId="77777777" w:rsidR="00CC238A" w:rsidRPr="00CC238A" w:rsidRDefault="00CC238A" w:rsidP="00CC238A">
      <w:pPr>
        <w:tabs>
          <w:tab w:val="left" w:pos="708"/>
          <w:tab w:val="center" w:pos="4536"/>
          <w:tab w:val="right" w:pos="9072"/>
        </w:tabs>
        <w:spacing w:after="120" w:line="240" w:lineRule="auto"/>
        <w:ind w:left="709" w:right="708"/>
        <w:jc w:val="center"/>
        <w:rPr>
          <w:rFonts w:ascii="IBM Plex Serif" w:eastAsia="Times New Roman" w:hAnsi="IBM Plex Serif" w:cs="Times New Roman"/>
          <w:b/>
          <w:bCs/>
          <w:snapToGrid w:val="0"/>
          <w:lang w:val="de-DE" w:eastAsia="hu-HU"/>
        </w:rPr>
      </w:pPr>
    </w:p>
    <w:p w14:paraId="11563AB6"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 xml:space="preserve">Der Aufbau, die Struktur und die Proportionen der Arbeit müssen sich an das erhobene </w:t>
      </w:r>
      <w:proofErr w:type="spellStart"/>
      <w:r w:rsidRPr="00CC238A">
        <w:rPr>
          <w:rFonts w:ascii="IBM Plex Serif" w:eastAsia="Times New Roman" w:hAnsi="IBM Plex Serif" w:cs="Times New Roman"/>
          <w:bCs/>
          <w:snapToGrid w:val="0"/>
          <w:lang w:val="de-DE" w:eastAsia="hu-HU"/>
        </w:rPr>
        <w:t>Kri</w:t>
      </w:r>
      <w:r w:rsidRPr="00CC238A">
        <w:rPr>
          <w:rFonts w:ascii="IBM Plex Serif" w:eastAsia="Times New Roman" w:hAnsi="IBM Plex Serif" w:cs="Times New Roman"/>
          <w:bCs/>
          <w:snapToGrid w:val="0"/>
          <w:lang w:val="de-DE" w:eastAsia="hu-HU"/>
        </w:rPr>
        <w:softHyphen/>
        <w:t>te</w:t>
      </w:r>
      <w:r w:rsidRPr="00CC238A">
        <w:rPr>
          <w:rFonts w:ascii="IBM Plex Serif" w:eastAsia="Times New Roman" w:hAnsi="IBM Plex Serif" w:cs="Times New Roman"/>
          <w:bCs/>
          <w:snapToGrid w:val="0"/>
          <w:lang w:val="de-DE" w:eastAsia="hu-HU"/>
        </w:rPr>
        <w:softHyphen/>
        <w:t>rien</w:t>
      </w:r>
      <w:r w:rsidRPr="00CC238A">
        <w:rPr>
          <w:rFonts w:ascii="IBM Plex Serif" w:eastAsia="Times New Roman" w:hAnsi="IBM Plex Serif" w:cs="Times New Roman"/>
          <w:bCs/>
          <w:snapToGrid w:val="0"/>
          <w:lang w:val="de-DE" w:eastAsia="hu-HU"/>
        </w:rPr>
        <w:softHyphen/>
        <w:t>system</w:t>
      </w:r>
      <w:proofErr w:type="spellEnd"/>
      <w:r w:rsidRPr="00CC238A">
        <w:rPr>
          <w:rFonts w:ascii="IBM Plex Serif" w:eastAsia="Times New Roman" w:hAnsi="IBM Plex Serif" w:cs="Times New Roman"/>
          <w:bCs/>
          <w:snapToGrid w:val="0"/>
          <w:lang w:val="de-DE" w:eastAsia="hu-HU"/>
        </w:rPr>
        <w:t xml:space="preserve"> richten. Es wird erwartet ein logisch-stringenter Aufbau unter Einhaltung der typographischen Normen. Von den aufgestellten formalen Vorgaben darf in der Arbeit nicht abgewichen werden.</w:t>
      </w:r>
    </w:p>
    <w:p w14:paraId="34171A0E"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p>
    <w:tbl>
      <w:tblPr>
        <w:tblW w:w="9072" w:type="dxa"/>
        <w:jc w:val="center"/>
        <w:tblLook w:val="01E0" w:firstRow="1" w:lastRow="1" w:firstColumn="1" w:lastColumn="1" w:noHBand="0" w:noVBand="0"/>
      </w:tblPr>
      <w:tblGrid>
        <w:gridCol w:w="3160"/>
        <w:gridCol w:w="5912"/>
      </w:tblGrid>
      <w:tr w:rsidR="00CC238A" w:rsidRPr="00CC238A" w14:paraId="067FACDB" w14:textId="77777777" w:rsidTr="00F35267">
        <w:trPr>
          <w:jc w:val="center"/>
        </w:trPr>
        <w:tc>
          <w:tcPr>
            <w:tcW w:w="1985" w:type="dxa"/>
            <w:shd w:val="clear" w:color="auto" w:fill="D9D9D9"/>
          </w:tcPr>
          <w:p w14:paraId="754F5EEE" w14:textId="77777777" w:rsidR="00CC238A" w:rsidRPr="00CC238A" w:rsidRDefault="00CC238A" w:rsidP="00CC238A">
            <w:pPr>
              <w:tabs>
                <w:tab w:val="left" w:pos="708"/>
                <w:tab w:val="center" w:pos="4536"/>
                <w:tab w:val="right" w:pos="9072"/>
              </w:tabs>
              <w:spacing w:after="12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‚sehr gut’</w:t>
            </w:r>
          </w:p>
        </w:tc>
        <w:tc>
          <w:tcPr>
            <w:tcW w:w="8204" w:type="dxa"/>
          </w:tcPr>
          <w:p w14:paraId="00F9B41F" w14:textId="77777777" w:rsidR="00CC238A" w:rsidRPr="00CC238A" w:rsidRDefault="00CC238A" w:rsidP="00CC238A">
            <w:pPr>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 xml:space="preserve">Die Arbeit ist logisch aufgebaut, gut gegliedert, d.h. in ihr verwirklichen sich die globale und lineare Kohäsion. Die Teile des </w:t>
            </w:r>
            <w:proofErr w:type="spellStart"/>
            <w:r w:rsidRPr="00CC238A">
              <w:rPr>
                <w:rFonts w:ascii="IBM Plex Serif" w:eastAsia="Times New Roman" w:hAnsi="IBM Plex Serif" w:cs="Times New Roman"/>
                <w:bCs/>
                <w:snapToGrid w:val="0"/>
                <w:lang w:val="de-DE" w:eastAsia="hu-HU"/>
              </w:rPr>
              <w:t>Kriteriensystems</w:t>
            </w:r>
            <w:proofErr w:type="spellEnd"/>
            <w:r w:rsidRPr="00CC238A">
              <w:rPr>
                <w:rFonts w:ascii="IBM Plex Serif" w:eastAsia="Times New Roman" w:hAnsi="IBM Plex Serif" w:cs="Times New Roman"/>
                <w:bCs/>
                <w:snapToGrid w:val="0"/>
                <w:lang w:val="de-DE" w:eastAsia="hu-HU"/>
              </w:rPr>
              <w:t xml:space="preserve"> sowie die typographi</w:t>
            </w:r>
            <w:r w:rsidRPr="00CC238A">
              <w:rPr>
                <w:rFonts w:ascii="IBM Plex Serif" w:eastAsia="Times New Roman" w:hAnsi="IBM Plex Serif" w:cs="Times New Roman"/>
                <w:bCs/>
                <w:snapToGrid w:val="0"/>
                <w:lang w:val="de-DE" w:eastAsia="hu-HU"/>
              </w:rPr>
              <w:softHyphen/>
              <w:t>schen Normen sind umgesetzt. Die formalen Vorgaben werden eingehalten.</w:t>
            </w:r>
          </w:p>
        </w:tc>
      </w:tr>
      <w:tr w:rsidR="00CC238A" w:rsidRPr="00CC238A" w14:paraId="746D368F" w14:textId="77777777" w:rsidTr="00F35267">
        <w:trPr>
          <w:jc w:val="center"/>
        </w:trPr>
        <w:tc>
          <w:tcPr>
            <w:tcW w:w="1985" w:type="dxa"/>
            <w:shd w:val="clear" w:color="auto" w:fill="D9D9D9"/>
          </w:tcPr>
          <w:p w14:paraId="6B170BBF" w14:textId="77777777" w:rsidR="00CC238A" w:rsidRPr="00CC238A" w:rsidRDefault="00CC238A" w:rsidP="00CC238A">
            <w:pPr>
              <w:tabs>
                <w:tab w:val="left" w:pos="708"/>
                <w:tab w:val="center" w:pos="4536"/>
                <w:tab w:val="right" w:pos="9072"/>
              </w:tabs>
              <w:spacing w:after="12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‚gut’</w:t>
            </w:r>
          </w:p>
        </w:tc>
        <w:tc>
          <w:tcPr>
            <w:tcW w:w="8204" w:type="dxa"/>
          </w:tcPr>
          <w:p w14:paraId="6E2AA0F1" w14:textId="77777777" w:rsidR="00CC238A" w:rsidRPr="00CC238A" w:rsidRDefault="00CC238A" w:rsidP="00CC238A">
            <w:pPr>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Der Aufbau der Arbeit folgt den Vorschriften, lediglich ge</w:t>
            </w:r>
            <w:r w:rsidRPr="00CC238A">
              <w:rPr>
                <w:rFonts w:ascii="IBM Plex Serif" w:eastAsia="Times New Roman" w:hAnsi="IBM Plex Serif" w:cs="Times New Roman"/>
                <w:bCs/>
                <w:snapToGrid w:val="0"/>
                <w:lang w:val="de-DE" w:eastAsia="hu-HU"/>
              </w:rPr>
              <w:softHyphen/>
              <w:t>le</w:t>
            </w:r>
            <w:r w:rsidRPr="00CC238A">
              <w:rPr>
                <w:rFonts w:ascii="IBM Plex Serif" w:eastAsia="Times New Roman" w:hAnsi="IBM Plex Serif" w:cs="Times New Roman"/>
                <w:bCs/>
                <w:snapToGrid w:val="0"/>
                <w:lang w:val="de-DE" w:eastAsia="hu-HU"/>
              </w:rPr>
              <w:softHyphen/>
              <w:t>gentlich treten Proportionsverschiebungen auf. Die logischen Zusammenhänge sind grundsätzlich klar for</w:t>
            </w:r>
            <w:r w:rsidRPr="00CC238A">
              <w:rPr>
                <w:rFonts w:ascii="IBM Plex Serif" w:eastAsia="Times New Roman" w:hAnsi="IBM Plex Serif" w:cs="Times New Roman"/>
                <w:bCs/>
                <w:snapToGrid w:val="0"/>
                <w:lang w:val="de-DE" w:eastAsia="hu-HU"/>
              </w:rPr>
              <w:softHyphen/>
              <w:t>mu</w:t>
            </w:r>
            <w:r w:rsidRPr="00CC238A">
              <w:rPr>
                <w:rFonts w:ascii="IBM Plex Serif" w:eastAsia="Times New Roman" w:hAnsi="IBM Plex Serif" w:cs="Times New Roman"/>
                <w:bCs/>
                <w:snapToGrid w:val="0"/>
                <w:lang w:val="de-DE" w:eastAsia="hu-HU"/>
              </w:rPr>
              <w:softHyphen/>
              <w:t>liert. Die typographischen Normen sind in allen Haupt</w:t>
            </w:r>
            <w:r w:rsidRPr="00CC238A">
              <w:rPr>
                <w:rFonts w:ascii="IBM Plex Serif" w:eastAsia="Times New Roman" w:hAnsi="IBM Plex Serif" w:cs="Times New Roman"/>
                <w:bCs/>
                <w:snapToGrid w:val="0"/>
                <w:lang w:val="de-DE" w:eastAsia="hu-HU"/>
              </w:rPr>
              <w:softHyphen/>
              <w:t xml:space="preserve">punkten eingehalten.  </w:t>
            </w:r>
          </w:p>
        </w:tc>
      </w:tr>
      <w:tr w:rsidR="00CC238A" w:rsidRPr="00CC238A" w14:paraId="184C6EAB" w14:textId="77777777" w:rsidTr="00F35267">
        <w:trPr>
          <w:jc w:val="center"/>
        </w:trPr>
        <w:tc>
          <w:tcPr>
            <w:tcW w:w="1985" w:type="dxa"/>
            <w:shd w:val="clear" w:color="auto" w:fill="D9D9D9"/>
          </w:tcPr>
          <w:p w14:paraId="1CD2F347" w14:textId="77777777" w:rsidR="00CC238A" w:rsidRPr="00CC238A" w:rsidRDefault="00CC238A" w:rsidP="00CC238A">
            <w:pPr>
              <w:tabs>
                <w:tab w:val="left" w:pos="708"/>
                <w:tab w:val="center" w:pos="4536"/>
                <w:tab w:val="right" w:pos="9072"/>
              </w:tabs>
              <w:spacing w:after="12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lastRenderedPageBreak/>
              <w:t>Note ‚befriedigend’</w:t>
            </w:r>
          </w:p>
        </w:tc>
        <w:tc>
          <w:tcPr>
            <w:tcW w:w="8204" w:type="dxa"/>
          </w:tcPr>
          <w:p w14:paraId="63CBB0D9" w14:textId="77777777" w:rsidR="00CC238A" w:rsidRPr="00CC238A" w:rsidRDefault="00CC238A" w:rsidP="00CC238A">
            <w:pPr>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Der Aufbau der Arbeit folgt im Großen und Ganzen den Vorschriften, Proportionsschwankungen treten auf (z.B. Wichtiges wird von Unwichtigem nicht getrennt.). Stre</w:t>
            </w:r>
            <w:r w:rsidRPr="00CC238A">
              <w:rPr>
                <w:rFonts w:ascii="IBM Plex Serif" w:eastAsia="Times New Roman" w:hAnsi="IBM Plex Serif" w:cs="Times New Roman"/>
                <w:bCs/>
                <w:snapToGrid w:val="0"/>
                <w:lang w:val="de-DE" w:eastAsia="hu-HU"/>
              </w:rPr>
              <w:softHyphen/>
              <w:t>cken</w:t>
            </w:r>
            <w:r w:rsidRPr="00CC238A">
              <w:rPr>
                <w:rFonts w:ascii="IBM Plex Serif" w:eastAsia="Times New Roman" w:hAnsi="IBM Plex Serif" w:cs="Times New Roman"/>
                <w:bCs/>
                <w:snapToGrid w:val="0"/>
                <w:lang w:val="de-DE" w:eastAsia="hu-HU"/>
              </w:rPr>
              <w:softHyphen/>
              <w:t>weise ist der logische Zusammenhang vage for</w:t>
            </w:r>
            <w:r w:rsidRPr="00CC238A">
              <w:rPr>
                <w:rFonts w:ascii="IBM Plex Serif" w:eastAsia="Times New Roman" w:hAnsi="IBM Plex Serif" w:cs="Times New Roman"/>
                <w:bCs/>
                <w:snapToGrid w:val="0"/>
                <w:lang w:val="de-DE" w:eastAsia="hu-HU"/>
              </w:rPr>
              <w:softHyphen/>
              <w:t>mu</w:t>
            </w:r>
            <w:r w:rsidRPr="00CC238A">
              <w:rPr>
                <w:rFonts w:ascii="IBM Plex Serif" w:eastAsia="Times New Roman" w:hAnsi="IBM Plex Serif" w:cs="Times New Roman"/>
                <w:bCs/>
                <w:snapToGrid w:val="0"/>
                <w:lang w:val="de-DE" w:eastAsia="hu-HU"/>
              </w:rPr>
              <w:softHyphen/>
              <w:t>liert. Einige – die Nachvollziehbarkeit der Arbeit nicht ge</w:t>
            </w:r>
            <w:r w:rsidRPr="00CC238A">
              <w:rPr>
                <w:rFonts w:ascii="IBM Plex Serif" w:eastAsia="Times New Roman" w:hAnsi="IBM Plex Serif" w:cs="Times New Roman"/>
                <w:bCs/>
                <w:snapToGrid w:val="0"/>
                <w:lang w:val="de-DE" w:eastAsia="hu-HU"/>
              </w:rPr>
              <w:softHyphen/>
              <w:t>fährdende – typographische Normen werden nicht eingehalten. Die formalen Vorgaben werden reali</w:t>
            </w:r>
            <w:r w:rsidRPr="00CC238A">
              <w:rPr>
                <w:rFonts w:ascii="IBM Plex Serif" w:eastAsia="Times New Roman" w:hAnsi="IBM Plex Serif" w:cs="Times New Roman"/>
                <w:bCs/>
                <w:snapToGrid w:val="0"/>
                <w:lang w:val="de-DE" w:eastAsia="hu-HU"/>
              </w:rPr>
              <w:softHyphen/>
              <w:t>siert.</w:t>
            </w:r>
          </w:p>
        </w:tc>
      </w:tr>
      <w:tr w:rsidR="00CC238A" w:rsidRPr="00CC238A" w14:paraId="552EEB8A" w14:textId="77777777" w:rsidTr="00F35267">
        <w:trPr>
          <w:jc w:val="center"/>
        </w:trPr>
        <w:tc>
          <w:tcPr>
            <w:tcW w:w="1985" w:type="dxa"/>
            <w:shd w:val="clear" w:color="auto" w:fill="D9D9D9"/>
          </w:tcPr>
          <w:p w14:paraId="473E56EF" w14:textId="77777777" w:rsidR="00CC238A" w:rsidRPr="00CC238A" w:rsidRDefault="00CC238A" w:rsidP="00CC238A">
            <w:pPr>
              <w:tabs>
                <w:tab w:val="left" w:pos="708"/>
                <w:tab w:val="center" w:pos="4536"/>
                <w:tab w:val="right" w:pos="9072"/>
              </w:tabs>
              <w:spacing w:after="12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‚ausreichend’</w:t>
            </w:r>
          </w:p>
        </w:tc>
        <w:tc>
          <w:tcPr>
            <w:tcW w:w="8204" w:type="dxa"/>
          </w:tcPr>
          <w:p w14:paraId="3D99ED3C" w14:textId="77777777" w:rsidR="00CC238A" w:rsidRPr="00CC238A" w:rsidRDefault="00CC238A" w:rsidP="00CC238A">
            <w:pPr>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Die Hauptgedanken fließen ineinander (z.B. keine logi</w:t>
            </w:r>
            <w:r w:rsidRPr="00CC238A">
              <w:rPr>
                <w:rFonts w:ascii="IBM Plex Serif" w:eastAsia="Times New Roman" w:hAnsi="IBM Plex Serif" w:cs="Times New Roman"/>
                <w:bCs/>
                <w:snapToGrid w:val="0"/>
                <w:lang w:val="de-DE" w:eastAsia="hu-HU"/>
              </w:rPr>
              <w:softHyphen/>
              <w:t>schen Übergänge). In den Proportionen spiegeln sich die gestellten Anforderungen an eine MA-Arbeit nicht wi</w:t>
            </w:r>
            <w:r w:rsidRPr="00CC238A">
              <w:rPr>
                <w:rFonts w:ascii="IBM Plex Serif" w:eastAsia="Times New Roman" w:hAnsi="IBM Plex Serif" w:cs="Times New Roman"/>
                <w:bCs/>
                <w:snapToGrid w:val="0"/>
                <w:lang w:val="de-DE" w:eastAsia="hu-HU"/>
              </w:rPr>
              <w:softHyphen/>
              <w:t>der. Die typographischen Fehler beeinträchtigen den Zugang zum Inhalt. Die formalen Vorgaben werden rea</w:t>
            </w:r>
            <w:r w:rsidRPr="00CC238A">
              <w:rPr>
                <w:rFonts w:ascii="IBM Plex Serif" w:eastAsia="Times New Roman" w:hAnsi="IBM Plex Serif" w:cs="Times New Roman"/>
                <w:bCs/>
                <w:snapToGrid w:val="0"/>
                <w:lang w:val="de-DE" w:eastAsia="hu-HU"/>
              </w:rPr>
              <w:softHyphen/>
              <w:t>li</w:t>
            </w:r>
            <w:r w:rsidRPr="00CC238A">
              <w:rPr>
                <w:rFonts w:ascii="IBM Plex Serif" w:eastAsia="Times New Roman" w:hAnsi="IBM Plex Serif" w:cs="Times New Roman"/>
                <w:bCs/>
                <w:snapToGrid w:val="0"/>
                <w:lang w:val="de-DE" w:eastAsia="hu-HU"/>
              </w:rPr>
              <w:softHyphen/>
              <w:t>siert.</w:t>
            </w:r>
          </w:p>
        </w:tc>
      </w:tr>
      <w:tr w:rsidR="00CC238A" w:rsidRPr="00CC238A" w14:paraId="462AF8FF" w14:textId="77777777" w:rsidTr="00F35267">
        <w:trPr>
          <w:jc w:val="center"/>
        </w:trPr>
        <w:tc>
          <w:tcPr>
            <w:tcW w:w="1985" w:type="dxa"/>
            <w:shd w:val="clear" w:color="auto" w:fill="D9D9D9"/>
          </w:tcPr>
          <w:p w14:paraId="040EF7AF" w14:textId="77777777" w:rsidR="00CC238A" w:rsidRPr="00CC238A" w:rsidRDefault="00CC238A" w:rsidP="00CC238A">
            <w:pPr>
              <w:tabs>
                <w:tab w:val="left" w:pos="708"/>
                <w:tab w:val="center" w:pos="4536"/>
                <w:tab w:val="right" w:pos="9072"/>
              </w:tabs>
              <w:spacing w:after="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‚ungenügend’</w:t>
            </w:r>
          </w:p>
        </w:tc>
        <w:tc>
          <w:tcPr>
            <w:tcW w:w="8204" w:type="dxa"/>
          </w:tcPr>
          <w:p w14:paraId="4D40B34A" w14:textId="77777777" w:rsidR="00CC238A" w:rsidRPr="00CC238A" w:rsidRDefault="00CC238A" w:rsidP="00CC238A">
            <w:pPr>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Die Arbeit entspricht nicht den vorgeschriebenen Anfor</w:t>
            </w:r>
            <w:r w:rsidRPr="00CC238A">
              <w:rPr>
                <w:rFonts w:ascii="IBM Plex Serif" w:eastAsia="Times New Roman" w:hAnsi="IBM Plex Serif" w:cs="Times New Roman"/>
                <w:bCs/>
                <w:snapToGrid w:val="0"/>
                <w:lang w:val="de-DE" w:eastAsia="hu-HU"/>
              </w:rPr>
              <w:softHyphen/>
              <w:t>de</w:t>
            </w:r>
            <w:r w:rsidRPr="00CC238A">
              <w:rPr>
                <w:rFonts w:ascii="IBM Plex Serif" w:eastAsia="Times New Roman" w:hAnsi="IBM Plex Serif" w:cs="Times New Roman"/>
                <w:bCs/>
                <w:snapToGrid w:val="0"/>
                <w:lang w:val="de-DE" w:eastAsia="hu-HU"/>
              </w:rPr>
              <w:softHyphen/>
              <w:t>rungen (z.B. das Minimum des Umfangs wird nicht erreicht, oder es fehlen Struktureinheiten). Die Ty</w:t>
            </w:r>
            <w:r w:rsidRPr="00CC238A">
              <w:rPr>
                <w:rFonts w:ascii="IBM Plex Serif" w:eastAsia="Times New Roman" w:hAnsi="IBM Plex Serif" w:cs="Times New Roman"/>
                <w:bCs/>
                <w:snapToGrid w:val="0"/>
                <w:lang w:val="de-DE" w:eastAsia="hu-HU"/>
              </w:rPr>
              <w:softHyphen/>
              <w:t>pog</w:t>
            </w:r>
            <w:r w:rsidRPr="00CC238A">
              <w:rPr>
                <w:rFonts w:ascii="IBM Plex Serif" w:eastAsia="Times New Roman" w:hAnsi="IBM Plex Serif" w:cs="Times New Roman"/>
                <w:bCs/>
                <w:snapToGrid w:val="0"/>
                <w:lang w:val="de-DE" w:eastAsia="hu-HU"/>
              </w:rPr>
              <w:softHyphen/>
              <w:t>raphie ist unangemessen, beeinträchtigt das Ver</w:t>
            </w:r>
            <w:r w:rsidRPr="00CC238A">
              <w:rPr>
                <w:rFonts w:ascii="IBM Plex Serif" w:eastAsia="Times New Roman" w:hAnsi="IBM Plex Serif" w:cs="Times New Roman"/>
                <w:bCs/>
                <w:snapToGrid w:val="0"/>
                <w:lang w:val="de-DE" w:eastAsia="hu-HU"/>
              </w:rPr>
              <w:softHyphen/>
              <w:t>ständ</w:t>
            </w:r>
            <w:r w:rsidRPr="00CC238A">
              <w:rPr>
                <w:rFonts w:ascii="IBM Plex Serif" w:eastAsia="Times New Roman" w:hAnsi="IBM Plex Serif" w:cs="Times New Roman"/>
                <w:bCs/>
                <w:snapToGrid w:val="0"/>
                <w:lang w:val="de-DE" w:eastAsia="hu-HU"/>
              </w:rPr>
              <w:softHyphen/>
              <w:t>nis. Die formalen Vorgaben werden nicht einge</w:t>
            </w:r>
            <w:r w:rsidRPr="00CC238A">
              <w:rPr>
                <w:rFonts w:ascii="IBM Plex Serif" w:eastAsia="Times New Roman" w:hAnsi="IBM Plex Serif" w:cs="Times New Roman"/>
                <w:bCs/>
                <w:snapToGrid w:val="0"/>
                <w:lang w:val="de-DE" w:eastAsia="hu-HU"/>
              </w:rPr>
              <w:softHyphen/>
              <w:t>hal</w:t>
            </w:r>
            <w:r w:rsidRPr="00CC238A">
              <w:rPr>
                <w:rFonts w:ascii="IBM Plex Serif" w:eastAsia="Times New Roman" w:hAnsi="IBM Plex Serif" w:cs="Times New Roman"/>
                <w:bCs/>
                <w:snapToGrid w:val="0"/>
                <w:lang w:val="de-DE" w:eastAsia="hu-HU"/>
              </w:rPr>
              <w:softHyphen/>
              <w:t>ten.</w:t>
            </w:r>
          </w:p>
        </w:tc>
      </w:tr>
    </w:tbl>
    <w:p w14:paraId="799F23AD"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p>
    <w:p w14:paraId="6928AA44" w14:textId="77777777" w:rsidR="00CC238A" w:rsidRPr="00CC238A" w:rsidRDefault="00CC238A" w:rsidP="00CC238A">
      <w:pPr>
        <w:tabs>
          <w:tab w:val="left" w:pos="708"/>
          <w:tab w:val="center" w:pos="4536"/>
          <w:tab w:val="right" w:pos="9072"/>
        </w:tabs>
        <w:spacing w:after="120" w:line="240" w:lineRule="auto"/>
        <w:ind w:left="709" w:right="708"/>
        <w:jc w:val="center"/>
        <w:rPr>
          <w:rFonts w:ascii="IBM Plex Serif" w:eastAsia="Times New Roman" w:hAnsi="IBM Plex Serif" w:cs="Times New Roman"/>
          <w:b/>
          <w:bCs/>
          <w:snapToGrid w:val="0"/>
          <w:lang w:val="de-DE" w:eastAsia="hu-HU"/>
        </w:rPr>
      </w:pPr>
      <w:r w:rsidRPr="00CC238A">
        <w:rPr>
          <w:rFonts w:ascii="IBM Plex Serif" w:eastAsia="Times New Roman" w:hAnsi="IBM Plex Serif" w:cs="Times New Roman"/>
          <w:b/>
          <w:bCs/>
          <w:snapToGrid w:val="0"/>
          <w:lang w:val="de-DE" w:eastAsia="hu-HU"/>
        </w:rPr>
        <w:t>4. Stil, Sprache und Rechtschreibung</w:t>
      </w:r>
    </w:p>
    <w:p w14:paraId="5818EDCF"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Nachstehende Kriterien beziehen sich auf die leserfreundliche Textgestaltung, auf die Ein</w:t>
      </w:r>
      <w:r w:rsidRPr="00CC238A">
        <w:rPr>
          <w:rFonts w:ascii="IBM Plex Serif" w:eastAsia="Times New Roman" w:hAnsi="IBM Plex Serif" w:cs="Times New Roman"/>
          <w:bCs/>
          <w:snapToGrid w:val="0"/>
          <w:lang w:val="de-DE" w:eastAsia="hu-HU"/>
        </w:rPr>
        <w:softHyphen/>
        <w:t>deu</w:t>
      </w:r>
      <w:r w:rsidRPr="00CC238A">
        <w:rPr>
          <w:rFonts w:ascii="IBM Plex Serif" w:eastAsia="Times New Roman" w:hAnsi="IBM Plex Serif" w:cs="Times New Roman"/>
          <w:bCs/>
          <w:snapToGrid w:val="0"/>
          <w:lang w:val="de-DE" w:eastAsia="hu-HU"/>
        </w:rPr>
        <w:softHyphen/>
        <w:t>tig</w:t>
      </w:r>
      <w:r w:rsidRPr="00CC238A">
        <w:rPr>
          <w:rFonts w:ascii="IBM Plex Serif" w:eastAsia="Times New Roman" w:hAnsi="IBM Plex Serif" w:cs="Times New Roman"/>
          <w:bCs/>
          <w:snapToGrid w:val="0"/>
          <w:lang w:val="de-DE" w:eastAsia="hu-HU"/>
        </w:rPr>
        <w:softHyphen/>
        <w:t>keit der Formulierungen und auf die anspruchsvolle Sprachverwendung, mit besonderer Berücksichtigung der Sprachrichtigkeit der in einer Fremdsprache verfassten Arbeiten. Ein wichtiges Kriterium stellt die Anwendung der jeweiligen themenspezifischen Terminologie sowie die Einhaltung der orthographischen Normen dar.</w:t>
      </w:r>
    </w:p>
    <w:p w14:paraId="4F6808BF"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p>
    <w:tbl>
      <w:tblPr>
        <w:tblW w:w="9072" w:type="dxa"/>
        <w:jc w:val="center"/>
        <w:tblLook w:val="01E0" w:firstRow="1" w:lastRow="1" w:firstColumn="1" w:lastColumn="1" w:noHBand="0" w:noVBand="0"/>
      </w:tblPr>
      <w:tblGrid>
        <w:gridCol w:w="3160"/>
        <w:gridCol w:w="5912"/>
      </w:tblGrid>
      <w:tr w:rsidR="00CC238A" w:rsidRPr="00CC238A" w14:paraId="64B4C103" w14:textId="77777777" w:rsidTr="00F35267">
        <w:trPr>
          <w:jc w:val="center"/>
        </w:trPr>
        <w:tc>
          <w:tcPr>
            <w:tcW w:w="1985" w:type="dxa"/>
            <w:shd w:val="clear" w:color="auto" w:fill="D9D9D9"/>
          </w:tcPr>
          <w:p w14:paraId="65246C77" w14:textId="77777777" w:rsidR="00CC238A" w:rsidRPr="00CC238A" w:rsidRDefault="00CC238A" w:rsidP="00CC238A">
            <w:pPr>
              <w:tabs>
                <w:tab w:val="left" w:pos="708"/>
                <w:tab w:val="center" w:pos="4536"/>
                <w:tab w:val="right" w:pos="9072"/>
              </w:tabs>
              <w:spacing w:after="12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‚sehr gut’</w:t>
            </w:r>
          </w:p>
        </w:tc>
        <w:tc>
          <w:tcPr>
            <w:tcW w:w="8204" w:type="dxa"/>
          </w:tcPr>
          <w:p w14:paraId="4161EC58" w14:textId="77777777" w:rsidR="00CC238A" w:rsidRPr="00CC238A" w:rsidRDefault="00CC238A" w:rsidP="00CC238A">
            <w:pPr>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Die Formulierung der Gedanken erfolgt eindeutig, die Wort</w:t>
            </w:r>
            <w:r w:rsidRPr="00CC238A">
              <w:rPr>
                <w:rFonts w:ascii="IBM Plex Serif" w:eastAsia="Times New Roman" w:hAnsi="IBM Plex Serif" w:cs="Times New Roman"/>
                <w:bCs/>
                <w:snapToGrid w:val="0"/>
                <w:lang w:val="de-DE" w:eastAsia="hu-HU"/>
              </w:rPr>
              <w:softHyphen/>
              <w:t xml:space="preserve">wahl ist </w:t>
            </w:r>
            <w:r w:rsidRPr="00CC238A">
              <w:rPr>
                <w:rFonts w:ascii="IBM Plex Serif" w:eastAsia="Times New Roman" w:hAnsi="IBM Plex Serif" w:cs="Times New Roman"/>
                <w:bCs/>
                <w:snapToGrid w:val="0"/>
                <w:lang w:val="de-DE" w:eastAsia="hu-HU"/>
              </w:rPr>
              <w:lastRenderedPageBreak/>
              <w:t>variationsreich und korrekt, der Satzbau ist ein</w:t>
            </w:r>
            <w:r w:rsidRPr="00CC238A">
              <w:rPr>
                <w:rFonts w:ascii="IBM Plex Serif" w:eastAsia="Times New Roman" w:hAnsi="IBM Plex Serif" w:cs="Times New Roman"/>
                <w:bCs/>
                <w:snapToGrid w:val="0"/>
                <w:lang w:val="de-DE" w:eastAsia="hu-HU"/>
              </w:rPr>
              <w:softHyphen/>
            </w:r>
            <w:r w:rsidRPr="00CC238A">
              <w:rPr>
                <w:rFonts w:ascii="IBM Plex Serif" w:eastAsia="Times New Roman" w:hAnsi="IBM Plex Serif" w:cs="Times New Roman"/>
                <w:bCs/>
                <w:snapToGrid w:val="0"/>
                <w:lang w:val="de-DE" w:eastAsia="hu-HU"/>
              </w:rPr>
              <w:softHyphen/>
              <w:t>wand</w:t>
            </w:r>
            <w:r w:rsidRPr="00CC238A">
              <w:rPr>
                <w:rFonts w:ascii="IBM Plex Serif" w:eastAsia="Times New Roman" w:hAnsi="IBM Plex Serif" w:cs="Times New Roman"/>
                <w:bCs/>
                <w:snapToGrid w:val="0"/>
                <w:lang w:val="de-DE" w:eastAsia="hu-HU"/>
              </w:rPr>
              <w:softHyphen/>
              <w:t>frei. Fachausdrücke werden zielsicher ange</w:t>
            </w:r>
            <w:r w:rsidRPr="00CC238A">
              <w:rPr>
                <w:rFonts w:ascii="IBM Plex Serif" w:eastAsia="Times New Roman" w:hAnsi="IBM Plex Serif" w:cs="Times New Roman"/>
                <w:bCs/>
                <w:snapToGrid w:val="0"/>
                <w:lang w:val="de-DE" w:eastAsia="hu-HU"/>
              </w:rPr>
              <w:softHyphen/>
              <w:t>wen</w:t>
            </w:r>
            <w:r w:rsidRPr="00CC238A">
              <w:rPr>
                <w:rFonts w:ascii="IBM Plex Serif" w:eastAsia="Times New Roman" w:hAnsi="IBM Plex Serif" w:cs="Times New Roman"/>
                <w:bCs/>
                <w:snapToGrid w:val="0"/>
                <w:lang w:val="de-DE" w:eastAsia="hu-HU"/>
              </w:rPr>
              <w:softHyphen/>
              <w:t>det, die orthographischen Normen werden eingehalten. Tippfehler treten selten auf.</w:t>
            </w:r>
          </w:p>
        </w:tc>
      </w:tr>
      <w:tr w:rsidR="00CC238A" w:rsidRPr="00CC238A" w14:paraId="72C7C3AA" w14:textId="77777777" w:rsidTr="00F35267">
        <w:trPr>
          <w:jc w:val="center"/>
        </w:trPr>
        <w:tc>
          <w:tcPr>
            <w:tcW w:w="1985" w:type="dxa"/>
            <w:shd w:val="clear" w:color="auto" w:fill="D9D9D9"/>
          </w:tcPr>
          <w:p w14:paraId="055D7027" w14:textId="77777777" w:rsidR="00CC238A" w:rsidRPr="00CC238A" w:rsidRDefault="00CC238A" w:rsidP="00CC238A">
            <w:pPr>
              <w:tabs>
                <w:tab w:val="left" w:pos="708"/>
                <w:tab w:val="center" w:pos="4536"/>
                <w:tab w:val="right" w:pos="9072"/>
              </w:tabs>
              <w:spacing w:after="12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lastRenderedPageBreak/>
              <w:t>Note ‚gut’</w:t>
            </w:r>
          </w:p>
        </w:tc>
        <w:tc>
          <w:tcPr>
            <w:tcW w:w="8204" w:type="dxa"/>
          </w:tcPr>
          <w:p w14:paraId="6CA43665" w14:textId="77777777" w:rsidR="00CC238A" w:rsidRPr="00CC238A" w:rsidRDefault="00CC238A" w:rsidP="00CC238A">
            <w:pPr>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Die Formulierung der Gedanken erfolgt in der Regel ein</w:t>
            </w:r>
            <w:r w:rsidRPr="00CC238A">
              <w:rPr>
                <w:rFonts w:ascii="IBM Plex Serif" w:eastAsia="Times New Roman" w:hAnsi="IBM Plex Serif" w:cs="Times New Roman"/>
                <w:bCs/>
                <w:snapToGrid w:val="0"/>
                <w:lang w:val="de-DE" w:eastAsia="hu-HU"/>
              </w:rPr>
              <w:softHyphen/>
              <w:t>deu</w:t>
            </w:r>
            <w:r w:rsidRPr="00CC238A">
              <w:rPr>
                <w:rFonts w:ascii="IBM Plex Serif" w:eastAsia="Times New Roman" w:hAnsi="IBM Plex Serif" w:cs="Times New Roman"/>
                <w:bCs/>
                <w:snapToGrid w:val="0"/>
                <w:lang w:val="de-DE" w:eastAsia="hu-HU"/>
              </w:rPr>
              <w:softHyphen/>
              <w:t>tig, die Wortwahl ist überwiegend variationsreich und korrekt, der Satzbau ist angemessen. Fachausdrücke werden zum Großteil zielsicher angewendet. Im Text tre</w:t>
            </w:r>
            <w:r w:rsidRPr="00CC238A">
              <w:rPr>
                <w:rFonts w:ascii="IBM Plex Serif" w:eastAsia="Times New Roman" w:hAnsi="IBM Plex Serif" w:cs="Times New Roman"/>
                <w:bCs/>
                <w:snapToGrid w:val="0"/>
                <w:lang w:val="de-DE" w:eastAsia="hu-HU"/>
              </w:rPr>
              <w:softHyphen/>
              <w:t>ten nur vereinzelt Sprachfehler auf. Tippfehler kommen selten vor.</w:t>
            </w:r>
          </w:p>
        </w:tc>
      </w:tr>
      <w:tr w:rsidR="00CC238A" w:rsidRPr="00CC238A" w14:paraId="55905F85" w14:textId="77777777" w:rsidTr="00F35267">
        <w:trPr>
          <w:jc w:val="center"/>
        </w:trPr>
        <w:tc>
          <w:tcPr>
            <w:tcW w:w="1985" w:type="dxa"/>
            <w:shd w:val="clear" w:color="auto" w:fill="D9D9D9"/>
          </w:tcPr>
          <w:p w14:paraId="74AA3E13" w14:textId="77777777" w:rsidR="00CC238A" w:rsidRPr="00CC238A" w:rsidRDefault="00CC238A" w:rsidP="00CC238A">
            <w:pPr>
              <w:tabs>
                <w:tab w:val="left" w:pos="708"/>
                <w:tab w:val="center" w:pos="4536"/>
                <w:tab w:val="right" w:pos="9072"/>
              </w:tabs>
              <w:spacing w:after="12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‚befriedigend’</w:t>
            </w:r>
          </w:p>
        </w:tc>
        <w:tc>
          <w:tcPr>
            <w:tcW w:w="8204" w:type="dxa"/>
          </w:tcPr>
          <w:p w14:paraId="421C5FB4" w14:textId="77777777" w:rsidR="00CC238A" w:rsidRPr="00CC238A" w:rsidRDefault="00CC238A" w:rsidP="00CC238A">
            <w:pPr>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Die Formulierung der Gedanken erfolgt streckenweise vage, die Wortwahl ist nicht in ausreichendem Maße dif</w:t>
            </w:r>
            <w:r w:rsidRPr="00CC238A">
              <w:rPr>
                <w:rFonts w:ascii="IBM Plex Serif" w:eastAsia="Times New Roman" w:hAnsi="IBM Plex Serif" w:cs="Times New Roman"/>
                <w:bCs/>
                <w:snapToGrid w:val="0"/>
                <w:lang w:val="de-DE" w:eastAsia="hu-HU"/>
              </w:rPr>
              <w:softHyphen/>
              <w:t>fe</w:t>
            </w:r>
            <w:r w:rsidRPr="00CC238A">
              <w:rPr>
                <w:rFonts w:ascii="IBM Plex Serif" w:eastAsia="Times New Roman" w:hAnsi="IBM Plex Serif" w:cs="Times New Roman"/>
                <w:bCs/>
                <w:snapToGrid w:val="0"/>
                <w:lang w:val="de-DE" w:eastAsia="hu-HU"/>
              </w:rPr>
              <w:softHyphen/>
              <w:t xml:space="preserve">renziert genug. Es treten kleinere Satzbau- wie auch Flexionsfehler auf (z.B. Kongruenz und Rektion). Die Verwendung von Fachausdrücken ist streckenweise ungenau. </w:t>
            </w:r>
          </w:p>
        </w:tc>
      </w:tr>
      <w:tr w:rsidR="00CC238A" w:rsidRPr="00CC238A" w14:paraId="34F4DBE6" w14:textId="77777777" w:rsidTr="00F35267">
        <w:trPr>
          <w:jc w:val="center"/>
        </w:trPr>
        <w:tc>
          <w:tcPr>
            <w:tcW w:w="1985" w:type="dxa"/>
            <w:shd w:val="clear" w:color="auto" w:fill="D9D9D9"/>
          </w:tcPr>
          <w:p w14:paraId="1EAD5712" w14:textId="77777777" w:rsidR="00CC238A" w:rsidRPr="00CC238A" w:rsidRDefault="00CC238A" w:rsidP="00CC238A">
            <w:pPr>
              <w:tabs>
                <w:tab w:val="left" w:pos="708"/>
                <w:tab w:val="center" w:pos="4536"/>
                <w:tab w:val="right" w:pos="9072"/>
              </w:tabs>
              <w:spacing w:after="12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‚ausreichend’</w:t>
            </w:r>
          </w:p>
        </w:tc>
        <w:tc>
          <w:tcPr>
            <w:tcW w:w="8204" w:type="dxa"/>
          </w:tcPr>
          <w:p w14:paraId="7AF21AA3" w14:textId="77777777" w:rsidR="00CC238A" w:rsidRPr="00CC238A" w:rsidRDefault="00CC238A" w:rsidP="00CC238A">
            <w:pPr>
              <w:spacing w:after="12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Die Formulierung der Gedanken ist in vielen Fällen nicht eindeutig, die Wortwahl ist nicht anspruchsvoll genug. Es treten öfter Satzbau- wie auch Flexionsfehler auf. Die Verwendung von Fachausdrücken ist mangelhaft und/oder unsicher.</w:t>
            </w:r>
          </w:p>
        </w:tc>
      </w:tr>
      <w:tr w:rsidR="00CC238A" w:rsidRPr="00CC238A" w14:paraId="3BAF7729" w14:textId="77777777" w:rsidTr="00F35267">
        <w:trPr>
          <w:jc w:val="center"/>
        </w:trPr>
        <w:tc>
          <w:tcPr>
            <w:tcW w:w="1985" w:type="dxa"/>
            <w:shd w:val="clear" w:color="auto" w:fill="D9D9D9"/>
          </w:tcPr>
          <w:p w14:paraId="30A4C39F" w14:textId="77777777" w:rsidR="00CC238A" w:rsidRPr="00CC238A" w:rsidRDefault="00CC238A" w:rsidP="00CC238A">
            <w:pPr>
              <w:tabs>
                <w:tab w:val="left" w:pos="708"/>
                <w:tab w:val="center" w:pos="4536"/>
                <w:tab w:val="right" w:pos="9072"/>
              </w:tabs>
              <w:spacing w:after="0" w:line="240" w:lineRule="auto"/>
              <w:ind w:left="709" w:right="708"/>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
                <w:bCs/>
                <w:snapToGrid w:val="0"/>
                <w:lang w:val="de-DE" w:eastAsia="hu-HU"/>
              </w:rPr>
              <w:t>Note ‚ungenügend’</w:t>
            </w:r>
          </w:p>
        </w:tc>
        <w:tc>
          <w:tcPr>
            <w:tcW w:w="8204" w:type="dxa"/>
          </w:tcPr>
          <w:p w14:paraId="3BF18606" w14:textId="77777777" w:rsidR="00CC238A" w:rsidRPr="00CC238A" w:rsidRDefault="00CC238A" w:rsidP="00CC238A">
            <w:pPr>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Der verwendete Wortschatz ist keineswegs variations</w:t>
            </w:r>
            <w:r w:rsidRPr="00CC238A">
              <w:rPr>
                <w:rFonts w:ascii="IBM Plex Serif" w:eastAsia="Times New Roman" w:hAnsi="IBM Plex Serif" w:cs="Times New Roman"/>
                <w:bCs/>
                <w:snapToGrid w:val="0"/>
                <w:lang w:val="de-DE" w:eastAsia="hu-HU"/>
              </w:rPr>
              <w:softHyphen/>
              <w:t>reicht. Der Satzbau entspricht nicht dem eines wissen</w:t>
            </w:r>
            <w:r w:rsidRPr="00CC238A">
              <w:rPr>
                <w:rFonts w:ascii="IBM Plex Serif" w:eastAsia="Times New Roman" w:hAnsi="IBM Plex Serif" w:cs="Times New Roman"/>
                <w:bCs/>
                <w:snapToGrid w:val="0"/>
                <w:lang w:val="de-DE" w:eastAsia="hu-HU"/>
              </w:rPr>
              <w:softHyphen/>
              <w:t>schaft</w:t>
            </w:r>
            <w:r w:rsidRPr="00CC238A">
              <w:rPr>
                <w:rFonts w:ascii="IBM Plex Serif" w:eastAsia="Times New Roman" w:hAnsi="IBM Plex Serif" w:cs="Times New Roman"/>
                <w:bCs/>
                <w:snapToGrid w:val="0"/>
                <w:lang w:val="de-DE" w:eastAsia="hu-HU"/>
              </w:rPr>
              <w:softHyphen/>
              <w:t>lichen Textes, ebenso sein Stil. Es treten zahlreiche Sprach- und Tippfehler auf. Der Studierende benutzt keine Fachwörter oder verwendet sie falsch.</w:t>
            </w:r>
          </w:p>
        </w:tc>
      </w:tr>
    </w:tbl>
    <w:p w14:paraId="557B37B6"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p>
    <w:p w14:paraId="73151675"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lastRenderedPageBreak/>
        <w:t>Jedes Kriterium wir auf einer 5-Punkte-Skala bewertet. Das Gesamturteil ergibt sich aus dem Durchschnitt der Teilnoten für die einzelnen Bewertungskriterien wie folgt:</w:t>
      </w:r>
    </w:p>
    <w:p w14:paraId="0B0B8270"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p>
    <w:p w14:paraId="5397C6F2"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 xml:space="preserve">(2) ausreichend / </w:t>
      </w:r>
      <w:proofErr w:type="spellStart"/>
      <w:r w:rsidRPr="00CC238A">
        <w:rPr>
          <w:rFonts w:ascii="IBM Plex Serif" w:eastAsia="Times New Roman" w:hAnsi="IBM Plex Serif" w:cs="Times New Roman"/>
          <w:bCs/>
          <w:snapToGrid w:val="0"/>
          <w:lang w:val="de-DE" w:eastAsia="hu-HU"/>
        </w:rPr>
        <w:t>elégséges</w:t>
      </w:r>
      <w:proofErr w:type="spellEnd"/>
      <w:r w:rsidRPr="00CC238A">
        <w:rPr>
          <w:rFonts w:ascii="IBM Plex Serif" w:eastAsia="Times New Roman" w:hAnsi="IBM Plex Serif" w:cs="Times New Roman"/>
          <w:bCs/>
          <w:snapToGrid w:val="0"/>
          <w:lang w:val="de-DE" w:eastAsia="hu-HU"/>
        </w:rPr>
        <w:t>: 2,00–2,50</w:t>
      </w:r>
    </w:p>
    <w:p w14:paraId="00B81DF7"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 xml:space="preserve">(3) befriedigend / </w:t>
      </w:r>
      <w:proofErr w:type="spellStart"/>
      <w:r w:rsidRPr="00CC238A">
        <w:rPr>
          <w:rFonts w:ascii="IBM Plex Serif" w:eastAsia="Times New Roman" w:hAnsi="IBM Plex Serif" w:cs="Times New Roman"/>
          <w:bCs/>
          <w:snapToGrid w:val="0"/>
          <w:lang w:val="de-DE" w:eastAsia="hu-HU"/>
        </w:rPr>
        <w:t>közepes</w:t>
      </w:r>
      <w:proofErr w:type="spellEnd"/>
      <w:r w:rsidRPr="00CC238A">
        <w:rPr>
          <w:rFonts w:ascii="IBM Plex Serif" w:eastAsia="Times New Roman" w:hAnsi="IBM Plex Serif" w:cs="Times New Roman"/>
          <w:bCs/>
          <w:snapToGrid w:val="0"/>
          <w:lang w:val="de-DE" w:eastAsia="hu-HU"/>
        </w:rPr>
        <w:t>: 2,51–3,50</w:t>
      </w:r>
    </w:p>
    <w:p w14:paraId="32623D5C"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 xml:space="preserve">(4) gut / </w:t>
      </w:r>
      <w:proofErr w:type="spellStart"/>
      <w:r w:rsidRPr="00CC238A">
        <w:rPr>
          <w:rFonts w:ascii="IBM Plex Serif" w:eastAsia="Times New Roman" w:hAnsi="IBM Plex Serif" w:cs="Times New Roman"/>
          <w:bCs/>
          <w:snapToGrid w:val="0"/>
          <w:lang w:val="de-DE" w:eastAsia="hu-HU"/>
        </w:rPr>
        <w:t>jó</w:t>
      </w:r>
      <w:proofErr w:type="spellEnd"/>
      <w:r w:rsidRPr="00CC238A">
        <w:rPr>
          <w:rFonts w:ascii="IBM Plex Serif" w:eastAsia="Times New Roman" w:hAnsi="IBM Plex Serif" w:cs="Times New Roman"/>
          <w:bCs/>
          <w:snapToGrid w:val="0"/>
          <w:lang w:val="de-DE" w:eastAsia="hu-HU"/>
        </w:rPr>
        <w:t>: 3,51–4,50</w:t>
      </w:r>
    </w:p>
    <w:p w14:paraId="7DD8C7D6"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 xml:space="preserve">(5) sehr gut / </w:t>
      </w:r>
      <w:proofErr w:type="spellStart"/>
      <w:r w:rsidRPr="00CC238A">
        <w:rPr>
          <w:rFonts w:ascii="IBM Plex Serif" w:eastAsia="Times New Roman" w:hAnsi="IBM Plex Serif" w:cs="Times New Roman"/>
          <w:bCs/>
          <w:snapToGrid w:val="0"/>
          <w:lang w:val="de-DE" w:eastAsia="hu-HU"/>
        </w:rPr>
        <w:t>jeles</w:t>
      </w:r>
      <w:proofErr w:type="spellEnd"/>
      <w:r w:rsidRPr="00CC238A">
        <w:rPr>
          <w:rFonts w:ascii="IBM Plex Serif" w:eastAsia="Times New Roman" w:hAnsi="IBM Plex Serif" w:cs="Times New Roman"/>
          <w:bCs/>
          <w:snapToGrid w:val="0"/>
          <w:lang w:val="de-DE" w:eastAsia="hu-HU"/>
        </w:rPr>
        <w:t>: 4,51–5,00</w:t>
      </w:r>
    </w:p>
    <w:p w14:paraId="00776B26"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p>
    <w:p w14:paraId="00563932" w14:textId="77777777" w:rsidR="00CC238A" w:rsidRPr="00CC238A" w:rsidRDefault="00CC238A" w:rsidP="00CC238A">
      <w:pPr>
        <w:tabs>
          <w:tab w:val="left" w:pos="708"/>
          <w:tab w:val="center" w:pos="4536"/>
          <w:tab w:val="right" w:pos="9072"/>
        </w:tabs>
        <w:spacing w:after="0" w:line="240" w:lineRule="auto"/>
        <w:ind w:left="709" w:right="708"/>
        <w:jc w:val="both"/>
        <w:rPr>
          <w:rFonts w:ascii="IBM Plex Serif" w:eastAsia="Times New Roman" w:hAnsi="IBM Plex Serif" w:cs="Times New Roman"/>
          <w:bCs/>
          <w:snapToGrid w:val="0"/>
          <w:lang w:val="de-DE" w:eastAsia="hu-HU"/>
        </w:rPr>
      </w:pPr>
      <w:r w:rsidRPr="00CC238A">
        <w:rPr>
          <w:rFonts w:ascii="IBM Plex Serif" w:eastAsia="Times New Roman" w:hAnsi="IBM Plex Serif" w:cs="Times New Roman"/>
          <w:bCs/>
          <w:snapToGrid w:val="0"/>
          <w:lang w:val="de-DE" w:eastAsia="hu-HU"/>
        </w:rPr>
        <w:t>Sollte einer der oben aufgeführten Aspekte mit der Note ‚ungenügend’ (1) bewertet sein, ist die Gesamtnote ein ‚ungenügend’.</w:t>
      </w:r>
    </w:p>
    <w:p w14:paraId="06DCE2F9" w14:textId="77777777" w:rsidR="00CC238A" w:rsidRPr="00CC238A" w:rsidRDefault="00CC238A" w:rsidP="00CC238A">
      <w:pPr>
        <w:widowControl w:val="0"/>
        <w:spacing w:after="0" w:line="240" w:lineRule="auto"/>
        <w:ind w:left="709" w:right="708"/>
        <w:jc w:val="center"/>
        <w:rPr>
          <w:rFonts w:ascii="IBM Plex Serif" w:eastAsia="Times New Roman" w:hAnsi="IBM Plex Serif" w:cs="Times New Roman"/>
          <w:snapToGrid w:val="0"/>
          <w:lang w:eastAsia="hu-HU"/>
        </w:rPr>
      </w:pPr>
    </w:p>
    <w:p w14:paraId="62FC2516" w14:textId="77777777" w:rsidR="00CC238A" w:rsidRPr="00CC238A" w:rsidRDefault="00CC238A" w:rsidP="00CC238A">
      <w:pPr>
        <w:widowControl w:val="0"/>
        <w:spacing w:after="0" w:line="240" w:lineRule="auto"/>
        <w:ind w:left="709" w:right="708"/>
        <w:jc w:val="center"/>
        <w:rPr>
          <w:rFonts w:ascii="IBM Plex Serif" w:eastAsia="Times New Roman" w:hAnsi="IBM Plex Serif" w:cs="Times New Roman"/>
          <w:snapToGrid w:val="0"/>
          <w:lang w:eastAsia="hu-HU"/>
        </w:rPr>
      </w:pPr>
    </w:p>
    <w:p w14:paraId="7E279B06" w14:textId="77777777" w:rsidR="00CC238A" w:rsidRPr="00CC238A" w:rsidRDefault="00CC238A" w:rsidP="00CC238A">
      <w:pPr>
        <w:widowControl w:val="0"/>
        <w:spacing w:after="0" w:line="240" w:lineRule="auto"/>
        <w:ind w:left="709" w:right="708"/>
        <w:jc w:val="both"/>
        <w:rPr>
          <w:rFonts w:ascii="IBM Plex Serif" w:eastAsia="Times New Roman" w:hAnsi="IBM Plex Serif" w:cs="Times New Roman"/>
          <w:snapToGrid w:val="0"/>
          <w:lang w:eastAsia="hu-HU"/>
        </w:rPr>
      </w:pPr>
    </w:p>
    <w:p w14:paraId="507333CF" w14:textId="77777777" w:rsidR="00CC238A" w:rsidRPr="00CC238A" w:rsidRDefault="00CC238A" w:rsidP="00CC238A">
      <w:pPr>
        <w:widowControl w:val="0"/>
        <w:spacing w:after="0" w:line="240" w:lineRule="auto"/>
        <w:ind w:left="709" w:right="708"/>
        <w:jc w:val="both"/>
        <w:rPr>
          <w:rFonts w:ascii="IBM Plex Serif" w:eastAsia="Times New Roman" w:hAnsi="IBM Plex Serif" w:cs="Times New Roman"/>
          <w:snapToGrid w:val="0"/>
          <w:lang w:eastAsia="hu-HU"/>
        </w:rPr>
      </w:pPr>
      <w:proofErr w:type="spellStart"/>
      <w:r w:rsidRPr="00CC238A">
        <w:rPr>
          <w:rFonts w:ascii="IBM Plex Serif" w:eastAsia="Times New Roman" w:hAnsi="IBM Plex Serif" w:cs="Times New Roman"/>
          <w:snapToGrid w:val="0"/>
          <w:lang w:eastAsia="hu-HU"/>
        </w:rPr>
        <w:t>genehmigt</w:t>
      </w:r>
      <w:proofErr w:type="spellEnd"/>
      <w:r w:rsidRPr="00CC238A">
        <w:rPr>
          <w:rFonts w:ascii="IBM Plex Serif" w:eastAsia="Times New Roman" w:hAnsi="IBM Plex Serif" w:cs="Times New Roman"/>
          <w:snapToGrid w:val="0"/>
          <w:lang w:eastAsia="hu-HU"/>
        </w:rPr>
        <w:t xml:space="preserve"> </w:t>
      </w:r>
      <w:proofErr w:type="spellStart"/>
      <w:r w:rsidRPr="00CC238A">
        <w:rPr>
          <w:rFonts w:ascii="IBM Plex Serif" w:eastAsia="Times New Roman" w:hAnsi="IBM Plex Serif" w:cs="Times New Roman"/>
          <w:snapToGrid w:val="0"/>
          <w:lang w:eastAsia="hu-HU"/>
        </w:rPr>
        <w:t>durch</w:t>
      </w:r>
      <w:proofErr w:type="spellEnd"/>
    </w:p>
    <w:p w14:paraId="6E976523" w14:textId="77777777" w:rsidR="00CC238A" w:rsidRPr="00CC238A" w:rsidRDefault="00CC238A" w:rsidP="00CC238A">
      <w:pPr>
        <w:widowControl w:val="0"/>
        <w:spacing w:after="0" w:line="240" w:lineRule="auto"/>
        <w:ind w:left="709" w:right="708"/>
        <w:jc w:val="both"/>
        <w:rPr>
          <w:rFonts w:ascii="IBM Plex Serif" w:eastAsia="Times New Roman" w:hAnsi="IBM Plex Serif" w:cs="Times New Roman"/>
          <w:snapToGrid w:val="0"/>
          <w:lang w:eastAsia="hu-HU"/>
        </w:rPr>
      </w:pPr>
    </w:p>
    <w:p w14:paraId="410FE0DB" w14:textId="77777777" w:rsidR="00CC238A" w:rsidRPr="00CC238A" w:rsidRDefault="00CC238A" w:rsidP="00CC238A">
      <w:pPr>
        <w:widowControl w:val="0"/>
        <w:spacing w:after="0" w:line="240" w:lineRule="auto"/>
        <w:ind w:left="709" w:right="708"/>
        <w:jc w:val="both"/>
        <w:rPr>
          <w:rFonts w:ascii="IBM Plex Serif" w:eastAsia="Times New Roman" w:hAnsi="IBM Plex Serif" w:cs="Times New Roman"/>
          <w:snapToGrid w:val="0"/>
          <w:lang w:eastAsia="hu-HU"/>
        </w:rPr>
      </w:pPr>
      <w:proofErr w:type="spellStart"/>
      <w:r w:rsidRPr="00CC238A">
        <w:rPr>
          <w:rFonts w:ascii="IBM Plex Serif" w:eastAsia="Times New Roman" w:hAnsi="IBM Plex Serif" w:cs="Times New Roman"/>
          <w:snapToGrid w:val="0"/>
          <w:lang w:eastAsia="hu-HU"/>
        </w:rPr>
        <w:t>Univ</w:t>
      </w:r>
      <w:proofErr w:type="spellEnd"/>
      <w:r w:rsidRPr="00CC238A">
        <w:rPr>
          <w:rFonts w:ascii="IBM Plex Serif" w:eastAsia="Times New Roman" w:hAnsi="IBM Plex Serif" w:cs="Times New Roman"/>
          <w:snapToGrid w:val="0"/>
          <w:lang w:eastAsia="hu-HU"/>
        </w:rPr>
        <w:t>.-</w:t>
      </w:r>
      <w:proofErr w:type="spellStart"/>
      <w:r w:rsidRPr="00CC238A">
        <w:rPr>
          <w:rFonts w:ascii="IBM Plex Serif" w:eastAsia="Times New Roman" w:hAnsi="IBM Plex Serif" w:cs="Times New Roman"/>
          <w:snapToGrid w:val="0"/>
          <w:lang w:eastAsia="hu-HU"/>
        </w:rPr>
        <w:t>Doz</w:t>
      </w:r>
      <w:proofErr w:type="spellEnd"/>
      <w:r w:rsidRPr="00CC238A">
        <w:rPr>
          <w:rFonts w:ascii="IBM Plex Serif" w:eastAsia="Times New Roman" w:hAnsi="IBM Plex Serif" w:cs="Times New Roman"/>
          <w:snapToGrid w:val="0"/>
          <w:lang w:eastAsia="hu-HU"/>
        </w:rPr>
        <w:t>. Dr. József Tóth</w:t>
      </w:r>
    </w:p>
    <w:p w14:paraId="19321631" w14:textId="77777777" w:rsidR="00CC238A" w:rsidRPr="00CC238A" w:rsidRDefault="00CC238A" w:rsidP="00CC238A">
      <w:pPr>
        <w:widowControl w:val="0"/>
        <w:spacing w:after="0" w:line="240" w:lineRule="auto"/>
        <w:ind w:left="709" w:right="708"/>
        <w:jc w:val="both"/>
        <w:rPr>
          <w:rFonts w:ascii="IBM Plex Serif" w:eastAsia="Times New Roman" w:hAnsi="IBM Plex Serif" w:cs="Times New Roman"/>
          <w:snapToGrid w:val="0"/>
          <w:lang w:eastAsia="hu-HU"/>
        </w:rPr>
      </w:pPr>
      <w:proofErr w:type="spellStart"/>
      <w:r w:rsidRPr="00CC238A">
        <w:rPr>
          <w:rFonts w:ascii="IBM Plex Serif" w:eastAsia="Times New Roman" w:hAnsi="IBM Plex Serif" w:cs="Times New Roman"/>
          <w:snapToGrid w:val="0"/>
          <w:lang w:eastAsia="hu-HU"/>
        </w:rPr>
        <w:t>Institutsdirektor</w:t>
      </w:r>
      <w:proofErr w:type="spellEnd"/>
    </w:p>
    <w:p w14:paraId="318A071B" w14:textId="77777777" w:rsidR="00CC238A" w:rsidRPr="00CC238A" w:rsidRDefault="00CC238A" w:rsidP="00CC238A">
      <w:pPr>
        <w:widowControl w:val="0"/>
        <w:spacing w:after="0" w:line="240" w:lineRule="auto"/>
        <w:ind w:left="709" w:right="708"/>
        <w:jc w:val="center"/>
        <w:rPr>
          <w:rFonts w:ascii="IBM Plex Serif" w:eastAsia="Times New Roman" w:hAnsi="IBM Plex Serif" w:cs="Times New Roman"/>
          <w:snapToGrid w:val="0"/>
          <w:lang w:eastAsia="hu-HU"/>
        </w:rPr>
      </w:pPr>
    </w:p>
    <w:p w14:paraId="2C644FAC" w14:textId="40E71624" w:rsidR="00042143" w:rsidRPr="00CC238A" w:rsidRDefault="00042143" w:rsidP="00CC238A">
      <w:pPr>
        <w:rPr>
          <w:rFonts w:ascii="IBM Plex Serif" w:hAnsi="IBM Plex Serif"/>
        </w:rPr>
      </w:pPr>
    </w:p>
    <w:sectPr w:rsidR="00042143" w:rsidRPr="00CC238A" w:rsidSect="00CC238A">
      <w:headerReference w:type="even" r:id="rId7"/>
      <w:headerReference w:type="default" r:id="rId8"/>
      <w:footerReference w:type="even" r:id="rId9"/>
      <w:footerReference w:type="default" r:id="rId10"/>
      <w:headerReference w:type="first" r:id="rId11"/>
      <w:footerReference w:type="first" r:id="rId12"/>
      <w:pgSz w:w="11906" w:h="16838"/>
      <w:pgMar w:top="2115" w:right="1133" w:bottom="1417" w:left="1417" w:header="567"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CA143" w14:textId="77777777" w:rsidR="008338C0" w:rsidRDefault="008338C0" w:rsidP="000811A2">
      <w:pPr>
        <w:spacing w:after="0" w:line="240" w:lineRule="auto"/>
      </w:pPr>
      <w:r>
        <w:separator/>
      </w:r>
    </w:p>
  </w:endnote>
  <w:endnote w:type="continuationSeparator" w:id="0">
    <w:p w14:paraId="54276A96" w14:textId="77777777" w:rsidR="008338C0" w:rsidRDefault="008338C0" w:rsidP="0008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embedRegular r:id="rId1" w:fontKey="{CF356A96-EDD3-4AD7-A592-79AECFB9AF1A}"/>
    <w:embedBold r:id="rId2" w:fontKey="{466F87C2-4543-409C-B8F4-4A15D60E8168}"/>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3" w:fontKey="{5789FDC6-66CB-4EBE-8947-4EF49CA1E384}"/>
  </w:font>
  <w:font w:name="IBM Plex Serif">
    <w:panose1 w:val="02060503050406000203"/>
    <w:charset w:val="EE"/>
    <w:family w:val="roman"/>
    <w:pitch w:val="variable"/>
    <w:sig w:usb0="A000026F" w:usb1="5000203B" w:usb2="00000000" w:usb3="00000000" w:csb0="00000197" w:csb1="00000000"/>
    <w:embedRegular r:id="rId4" w:fontKey="{4FA78522-B0EE-46CC-A0FA-AB9186940C5E}"/>
    <w:embedBold r:id="rId5" w:fontKey="{9D423215-D41C-432F-9877-B21000F220C0}"/>
    <w:embedItalic r:id="rId6" w:fontKey="{EF2D0849-35E0-44A9-AFBD-ADD59F44BC1C}"/>
  </w:font>
  <w:font w:name="Raleway Black">
    <w:panose1 w:val="00000000000000000000"/>
    <w:charset w:val="EE"/>
    <w:family w:val="auto"/>
    <w:pitch w:val="variable"/>
    <w:sig w:usb0="A00002FF" w:usb1="5000205B" w:usb2="00000000" w:usb3="00000000" w:csb0="00000197" w:csb1="00000000"/>
    <w:embedRegular r:id="rId7" w:fontKey="{DA5FEDA1-DCF8-4CD2-A612-D691DCC7A8DC}"/>
  </w:font>
  <w:font w:name="Raleway">
    <w:panose1 w:val="00000000000000000000"/>
    <w:charset w:val="EE"/>
    <w:family w:val="auto"/>
    <w:pitch w:val="variable"/>
    <w:sig w:usb0="A00002FF" w:usb1="5000205B" w:usb2="00000000" w:usb3="00000000" w:csb0="00000197" w:csb1="00000000"/>
    <w:embedRegular r:id="rId8" w:fontKey="{082290E6-E87E-44DF-A92A-5688514D9A50}"/>
  </w:font>
  <w:font w:name="Raleway Medium">
    <w:panose1 w:val="00000000000000000000"/>
    <w:charset w:val="EE"/>
    <w:family w:val="auto"/>
    <w:pitch w:val="variable"/>
    <w:sig w:usb0="A00002FF" w:usb1="5000205B" w:usb2="00000000" w:usb3="00000000" w:csb0="00000197" w:csb1="00000000"/>
    <w:embedRegular r:id="rId9" w:fontKey="{54D33521-5DB6-40C0-94DF-69F6EE2D7872}"/>
  </w:font>
  <w:font w:name="Raleway Light">
    <w:panose1 w:val="00000000000000000000"/>
    <w:charset w:val="EE"/>
    <w:family w:val="auto"/>
    <w:pitch w:val="variable"/>
    <w:sig w:usb0="A00002FF" w:usb1="5000205B" w:usb2="00000000" w:usb3="00000000" w:csb0="00000197" w:csb1="00000000"/>
    <w:embedRegular r:id="rId10" w:fontKey="{F7518EA8-947C-4CFA-B346-27E136035ABE}"/>
  </w:font>
  <w:font w:name="Calibri Light">
    <w:panose1 w:val="020F0302020204030204"/>
    <w:charset w:val="EE"/>
    <w:family w:val="swiss"/>
    <w:pitch w:val="variable"/>
    <w:sig w:usb0="E4002EFF" w:usb1="C000247B" w:usb2="00000009" w:usb3="00000000" w:csb0="000001FF" w:csb1="00000000"/>
    <w:embedRegular r:id="rId11" w:fontKey="{27518EE7-B83F-4A0D-AA3E-0E4EC4FCD3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AF976" w14:textId="77777777" w:rsidR="008A742F" w:rsidRDefault="008A742F">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ABA9" w14:textId="02CA5533" w:rsidR="0064749D" w:rsidRPr="0055630E" w:rsidRDefault="0064749D" w:rsidP="0055630E">
    <w:pPr>
      <w:spacing w:after="0"/>
      <w:jc w:val="center"/>
      <w:rPr>
        <w:rFonts w:ascii="IBM Plex Serif" w:hAnsi="IBM Plex Serif"/>
        <w:b/>
        <w:sz w:val="20"/>
      </w:rPr>
    </w:pPr>
    <w:r w:rsidRPr="006D2C24">
      <w:rPr>
        <w:rFonts w:ascii="IBM Plex Serif" w:hAnsi="IBM Plex Serif"/>
        <w:b/>
        <w:sz w:val="20"/>
      </w:rPr>
      <w:t>Pannon Egyetem • University of Pannonia</w:t>
    </w:r>
    <w:r w:rsidR="0055630E">
      <w:rPr>
        <w:rFonts w:ascii="IBM Plex Serif" w:hAnsi="IBM Plex Serif"/>
        <w:b/>
        <w:sz w:val="20"/>
      </w:rPr>
      <w:t xml:space="preserve"> </w:t>
    </w:r>
    <w:r w:rsidR="0055630E" w:rsidRPr="006D2C24">
      <w:rPr>
        <w:rFonts w:ascii="IBM Plex Serif" w:hAnsi="IBM Plex Serif"/>
        <w:b/>
        <w:sz w:val="20"/>
      </w:rPr>
      <w:t>• </w:t>
    </w:r>
    <w:r w:rsidR="0055630E">
      <w:rPr>
        <w:rFonts w:ascii="IBM Plex Serif" w:hAnsi="IBM Plex Serif"/>
        <w:b/>
        <w:sz w:val="20"/>
      </w:rPr>
      <w:t xml:space="preserve"> </w:t>
    </w:r>
    <w:proofErr w:type="spellStart"/>
    <w:r w:rsidR="0055630E" w:rsidRPr="0055630E">
      <w:rPr>
        <w:rFonts w:ascii="IBM Plex Serif" w:hAnsi="IBM Plex Serif"/>
        <w:b/>
        <w:sz w:val="20"/>
      </w:rPr>
      <w:t>Pannonische</w:t>
    </w:r>
    <w:proofErr w:type="spellEnd"/>
    <w:r w:rsidR="0055630E" w:rsidRPr="0055630E">
      <w:rPr>
        <w:rFonts w:ascii="IBM Plex Serif" w:hAnsi="IBM Plex Serif"/>
        <w:b/>
        <w:sz w:val="20"/>
      </w:rPr>
      <w:t xml:space="preserve"> </w:t>
    </w:r>
    <w:proofErr w:type="spellStart"/>
    <w:r w:rsidR="0055630E" w:rsidRPr="0055630E">
      <w:rPr>
        <w:rFonts w:ascii="IBM Plex Serif" w:hAnsi="IBM Plex Serif"/>
        <w:b/>
        <w:sz w:val="20"/>
      </w:rPr>
      <w:t>Universität</w:t>
    </w:r>
    <w:proofErr w:type="spellEnd"/>
  </w:p>
  <w:p w14:paraId="0F5C652C" w14:textId="77777777" w:rsidR="0055630E" w:rsidRPr="00535177" w:rsidRDefault="0055630E" w:rsidP="0055630E">
    <w:pPr>
      <w:pStyle w:val="Nincstrkz"/>
      <w:jc w:val="center"/>
      <w:rPr>
        <w:rFonts w:ascii="IBM Plex Serif" w:hAnsi="IBM Plex Serif"/>
        <w:b/>
        <w:sz w:val="20"/>
      </w:rPr>
    </w:pPr>
    <w:r w:rsidRPr="00535177">
      <w:rPr>
        <w:rFonts w:ascii="IBM Plex Serif" w:hAnsi="IBM Plex Serif"/>
        <w:b/>
        <w:sz w:val="18"/>
      </w:rPr>
      <w:t xml:space="preserve">Germanisztikai és Fordítástudományi Intézet </w:t>
    </w:r>
    <w:r w:rsidRPr="00535177">
      <w:rPr>
        <w:rFonts w:ascii="IBM Plex Serif" w:hAnsi="IBM Plex Serif"/>
        <w:b/>
        <w:sz w:val="20"/>
      </w:rPr>
      <w:t xml:space="preserve">• </w:t>
    </w:r>
  </w:p>
  <w:p w14:paraId="588730BA" w14:textId="1D631369" w:rsidR="0055630E" w:rsidRPr="00535177" w:rsidRDefault="0055630E" w:rsidP="0055630E">
    <w:pPr>
      <w:pStyle w:val="Nincstrkz"/>
      <w:jc w:val="center"/>
      <w:rPr>
        <w:rFonts w:ascii="IBM Plex Serif" w:hAnsi="IBM Plex Serif"/>
        <w:b/>
        <w:sz w:val="18"/>
      </w:rPr>
    </w:pPr>
    <w:r w:rsidRPr="00535177">
      <w:rPr>
        <w:rFonts w:ascii="IBM Plex Serif" w:hAnsi="IBM Plex Serif"/>
        <w:b/>
        <w:sz w:val="18"/>
      </w:rPr>
      <w:t xml:space="preserve">Institute of </w:t>
    </w:r>
    <w:proofErr w:type="spellStart"/>
    <w:r w:rsidRPr="00535177">
      <w:rPr>
        <w:rFonts w:ascii="IBM Plex Serif" w:hAnsi="IBM Plex Serif"/>
        <w:b/>
        <w:sz w:val="18"/>
      </w:rPr>
      <w:t>German</w:t>
    </w:r>
    <w:proofErr w:type="spellEnd"/>
    <w:r w:rsidRPr="00535177">
      <w:rPr>
        <w:rFonts w:ascii="IBM Plex Serif" w:hAnsi="IBM Plex Serif"/>
        <w:b/>
        <w:sz w:val="18"/>
      </w:rPr>
      <w:t xml:space="preserve"> and </w:t>
    </w:r>
    <w:proofErr w:type="spellStart"/>
    <w:r w:rsidRPr="00535177">
      <w:rPr>
        <w:rFonts w:ascii="IBM Plex Serif" w:hAnsi="IBM Plex Serif"/>
        <w:b/>
        <w:sz w:val="18"/>
      </w:rPr>
      <w:t>Translation</w:t>
    </w:r>
    <w:proofErr w:type="spellEnd"/>
    <w:r w:rsidRPr="00535177">
      <w:rPr>
        <w:rFonts w:ascii="IBM Plex Serif" w:hAnsi="IBM Plex Serif"/>
        <w:b/>
        <w:sz w:val="18"/>
      </w:rPr>
      <w:t xml:space="preserve"> </w:t>
    </w:r>
    <w:proofErr w:type="spellStart"/>
    <w:r w:rsidRPr="00535177">
      <w:rPr>
        <w:rFonts w:ascii="IBM Plex Serif" w:hAnsi="IBM Plex Serif"/>
        <w:b/>
        <w:sz w:val="18"/>
      </w:rPr>
      <w:t>Studies</w:t>
    </w:r>
    <w:proofErr w:type="spellEnd"/>
    <w:r w:rsidRPr="00535177">
      <w:rPr>
        <w:rFonts w:ascii="IBM Plex Serif" w:hAnsi="IBM Plex Serif"/>
        <w:b/>
        <w:sz w:val="18"/>
      </w:rPr>
      <w:t xml:space="preserve"> </w:t>
    </w:r>
    <w:r w:rsidRPr="00535177">
      <w:rPr>
        <w:rFonts w:ascii="IBM Plex Serif" w:hAnsi="IBM Plex Serif"/>
        <w:b/>
        <w:sz w:val="20"/>
      </w:rPr>
      <w:t xml:space="preserve">• </w:t>
    </w:r>
    <w:proofErr w:type="spellStart"/>
    <w:r w:rsidRPr="00535177">
      <w:rPr>
        <w:rFonts w:ascii="IBM Plex Serif" w:hAnsi="IBM Plex Serif"/>
        <w:b/>
        <w:sz w:val="18"/>
      </w:rPr>
      <w:t>Institut</w:t>
    </w:r>
    <w:proofErr w:type="spellEnd"/>
    <w:r w:rsidRPr="00535177">
      <w:rPr>
        <w:rFonts w:ascii="IBM Plex Serif" w:hAnsi="IBM Plex Serif"/>
        <w:b/>
        <w:sz w:val="18"/>
      </w:rPr>
      <w:t xml:space="preserve"> </w:t>
    </w:r>
    <w:proofErr w:type="spellStart"/>
    <w:r w:rsidRPr="00535177">
      <w:rPr>
        <w:rFonts w:ascii="IBM Plex Serif" w:hAnsi="IBM Plex Serif"/>
        <w:b/>
        <w:sz w:val="18"/>
      </w:rPr>
      <w:t>für</w:t>
    </w:r>
    <w:proofErr w:type="spellEnd"/>
    <w:r w:rsidRPr="00535177">
      <w:rPr>
        <w:rFonts w:ascii="IBM Plex Serif" w:hAnsi="IBM Plex Serif"/>
        <w:b/>
        <w:sz w:val="18"/>
      </w:rPr>
      <w:t xml:space="preserve"> </w:t>
    </w:r>
    <w:proofErr w:type="spellStart"/>
    <w:r w:rsidRPr="00535177">
      <w:rPr>
        <w:rFonts w:ascii="IBM Plex Serif" w:hAnsi="IBM Plex Serif"/>
        <w:b/>
        <w:sz w:val="18"/>
      </w:rPr>
      <w:t>Germanistik</w:t>
    </w:r>
    <w:proofErr w:type="spellEnd"/>
    <w:r w:rsidRPr="00535177">
      <w:rPr>
        <w:rFonts w:ascii="IBM Plex Serif" w:hAnsi="IBM Plex Serif"/>
        <w:b/>
        <w:sz w:val="18"/>
      </w:rPr>
      <w:t xml:space="preserve"> und </w:t>
    </w:r>
    <w:proofErr w:type="spellStart"/>
    <w:r w:rsidRPr="00535177">
      <w:rPr>
        <w:rFonts w:ascii="IBM Plex Serif" w:hAnsi="IBM Plex Serif"/>
        <w:b/>
        <w:sz w:val="18"/>
      </w:rPr>
      <w:t>Translationswissenschaft</w:t>
    </w:r>
    <w:proofErr w:type="spellEnd"/>
  </w:p>
  <w:p w14:paraId="20C99A0A" w14:textId="39862F23" w:rsidR="00342BD3" w:rsidRDefault="006C2B26" w:rsidP="0064749D">
    <w:pPr>
      <w:spacing w:after="0"/>
      <w:jc w:val="center"/>
      <w:rPr>
        <w:rFonts w:ascii="IBM Plex Serif" w:hAnsi="IBM Plex Serif"/>
        <w:sz w:val="18"/>
      </w:rPr>
    </w:pPr>
    <w:r w:rsidRPr="006C2B26">
      <w:rPr>
        <w:rFonts w:ascii="IBM Plex Serif" w:hAnsi="IBM Plex Serif"/>
        <w:sz w:val="18"/>
      </w:rPr>
      <w:t xml:space="preserve">8210 Veszprém, </w:t>
    </w:r>
    <w:proofErr w:type="spellStart"/>
    <w:r w:rsidRPr="006C2B26">
      <w:rPr>
        <w:rFonts w:ascii="IBM Plex Serif" w:hAnsi="IBM Plex Serif"/>
        <w:sz w:val="18"/>
      </w:rPr>
      <w:t>Wartha</w:t>
    </w:r>
    <w:proofErr w:type="spellEnd"/>
    <w:r w:rsidRPr="006C2B26">
      <w:rPr>
        <w:rFonts w:ascii="IBM Plex Serif" w:hAnsi="IBM Plex Serif"/>
        <w:sz w:val="18"/>
      </w:rPr>
      <w:t xml:space="preserve"> Vince u. 1.</w:t>
    </w:r>
    <w:r w:rsidR="0000792C">
      <w:rPr>
        <w:rFonts w:ascii="IBM Plex Serif" w:hAnsi="IBM Plex Serif"/>
        <w:sz w:val="18"/>
      </w:rPr>
      <w:t xml:space="preserve"> N épület 2.</w:t>
    </w:r>
    <w:r w:rsidR="0055630E">
      <w:rPr>
        <w:rFonts w:ascii="IBM Plex Serif" w:hAnsi="IBM Plex Serif"/>
        <w:sz w:val="18"/>
      </w:rPr>
      <w:t xml:space="preserve"> </w:t>
    </w:r>
    <w:r w:rsidR="0000792C">
      <w:rPr>
        <w:rFonts w:ascii="IBM Plex Serif" w:hAnsi="IBM Plex Serif"/>
        <w:sz w:val="18"/>
      </w:rPr>
      <w:t>emelet</w:t>
    </w:r>
  </w:p>
  <w:p w14:paraId="1B9556EA" w14:textId="7E54D0B9" w:rsidR="0000792C" w:rsidRPr="0064749D" w:rsidRDefault="0000792C" w:rsidP="0000792C">
    <w:pPr>
      <w:spacing w:after="0"/>
      <w:jc w:val="center"/>
      <w:rPr>
        <w:rFonts w:ascii="IBM Plex Serif" w:hAnsi="IBM Plex Serif"/>
        <w:sz w:val="18"/>
      </w:rPr>
    </w:pPr>
    <w:r w:rsidRPr="0000792C">
      <w:rPr>
        <w:rFonts w:ascii="IBM Plex Serif" w:hAnsi="IBM Plex Serif"/>
        <w:sz w:val="18"/>
      </w:rPr>
      <w:t>Tel</w:t>
    </w:r>
    <w:proofErr w:type="gramStart"/>
    <w:r w:rsidRPr="0000792C">
      <w:rPr>
        <w:rFonts w:ascii="IBM Plex Serif" w:hAnsi="IBM Plex Serif"/>
        <w:sz w:val="18"/>
      </w:rPr>
      <w:t>.:</w:t>
    </w:r>
    <w:proofErr w:type="gramEnd"/>
    <w:r w:rsidRPr="0000792C">
      <w:rPr>
        <w:rFonts w:ascii="IBM Plex Serif" w:hAnsi="IBM Plex Serif"/>
        <w:sz w:val="18"/>
      </w:rPr>
      <w:t xml:space="preserve"> 88/</w:t>
    </w:r>
    <w:r w:rsidR="00107270">
      <w:rPr>
        <w:rFonts w:ascii="IBM Plex Serif" w:hAnsi="IBM Plex Serif"/>
        <w:sz w:val="18"/>
      </w:rPr>
      <w:t xml:space="preserve">623-715, </w:t>
    </w:r>
    <w:r w:rsidRPr="0000792C">
      <w:rPr>
        <w:rFonts w:ascii="IBM Plex Serif" w:hAnsi="IBM Plex Serif"/>
        <w:sz w:val="18"/>
      </w:rPr>
      <w:t xml:space="preserve">e-mail: </w:t>
    </w:r>
    <w:r w:rsidR="00535177" w:rsidRPr="00535177">
      <w:rPr>
        <w:rFonts w:ascii="IBM Plex Serif" w:hAnsi="IBM Plex Serif"/>
        <w:sz w:val="18"/>
      </w:rPr>
      <w:t>deutsch@</w:t>
    </w:r>
    <w:r w:rsidR="008A742F">
      <w:rPr>
        <w:rFonts w:ascii="IBM Plex Serif" w:hAnsi="IBM Plex Serif"/>
        <w:sz w:val="18"/>
      </w:rPr>
      <w:t>ht</w:t>
    </w:r>
    <w:r w:rsidR="00364036">
      <w:rPr>
        <w:rFonts w:ascii="IBM Plex Serif" w:hAnsi="IBM Plex Serif"/>
        <w:sz w:val="18"/>
      </w:rPr>
      <w:t>k.</w:t>
    </w:r>
    <w:r w:rsidR="00535177" w:rsidRPr="00535177">
      <w:rPr>
        <w:rFonts w:ascii="IBM Plex Serif" w:hAnsi="IBM Plex Serif"/>
        <w:sz w:val="18"/>
      </w:rPr>
      <w:t>uni-pannon.hu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15CFC" w14:textId="77777777" w:rsidR="008A742F" w:rsidRDefault="008A742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8DEA3" w14:textId="77777777" w:rsidR="008338C0" w:rsidRDefault="008338C0" w:rsidP="000811A2">
      <w:pPr>
        <w:spacing w:after="0" w:line="240" w:lineRule="auto"/>
      </w:pPr>
      <w:r>
        <w:separator/>
      </w:r>
    </w:p>
  </w:footnote>
  <w:footnote w:type="continuationSeparator" w:id="0">
    <w:p w14:paraId="72E5A264" w14:textId="77777777" w:rsidR="008338C0" w:rsidRDefault="008338C0" w:rsidP="0008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0384C" w14:textId="77777777" w:rsidR="008A742F" w:rsidRDefault="008A742F">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csostblzat"/>
      <w:tblW w:w="0" w:type="auto"/>
      <w:tblLook w:val="04A0" w:firstRow="1" w:lastRow="0" w:firstColumn="1" w:lastColumn="0" w:noHBand="0" w:noVBand="1"/>
    </w:tblPr>
    <w:tblGrid>
      <w:gridCol w:w="2694"/>
      <w:gridCol w:w="6368"/>
    </w:tblGrid>
    <w:tr w:rsidR="00FD7E75" w14:paraId="7F5171D6" w14:textId="77777777" w:rsidTr="000C1AF8">
      <w:tc>
        <w:tcPr>
          <w:tcW w:w="2694" w:type="dxa"/>
          <w:tcBorders>
            <w:top w:val="nil"/>
            <w:left w:val="nil"/>
            <w:bottom w:val="nil"/>
            <w:right w:val="nil"/>
          </w:tcBorders>
        </w:tcPr>
        <w:p w14:paraId="4386DDB5" w14:textId="77777777" w:rsidR="00FD7E75" w:rsidRDefault="00FD7E75" w:rsidP="00FD7E75">
          <w:pPr>
            <w:pStyle w:val="lfej"/>
            <w:tabs>
              <w:tab w:val="clear" w:pos="4536"/>
              <w:tab w:val="clear" w:pos="9072"/>
              <w:tab w:val="left" w:pos="2390"/>
            </w:tabs>
            <w:rPr>
              <w:rFonts w:ascii="Raleway" w:hAnsi="Raleway"/>
              <w:sz w:val="36"/>
            </w:rPr>
          </w:pPr>
          <w:r w:rsidRPr="00FC3B38">
            <w:rPr>
              <w:rFonts w:ascii="Raleway Black" w:hAnsi="Raleway Black"/>
              <w:noProof/>
              <w:sz w:val="48"/>
              <w:lang w:eastAsia="hu-HU"/>
            </w:rPr>
            <w:drawing>
              <wp:anchor distT="0" distB="0" distL="114300" distR="114300" simplePos="0" relativeHeight="251661312" behindDoc="0" locked="0" layoutInCell="1" allowOverlap="1" wp14:anchorId="3440FA42" wp14:editId="3BCD9822">
                <wp:simplePos x="0" y="0"/>
                <wp:positionH relativeFrom="column">
                  <wp:posOffset>351459</wp:posOffset>
                </wp:positionH>
                <wp:positionV relativeFrom="paragraph">
                  <wp:posOffset>6350</wp:posOffset>
                </wp:positionV>
                <wp:extent cx="958850" cy="958850"/>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_cimer_feke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anchor>
            </w:drawing>
          </w:r>
        </w:p>
      </w:tc>
      <w:tc>
        <w:tcPr>
          <w:tcW w:w="6368" w:type="dxa"/>
          <w:tcBorders>
            <w:top w:val="nil"/>
            <w:left w:val="nil"/>
            <w:bottom w:val="nil"/>
            <w:right w:val="nil"/>
          </w:tcBorders>
          <w:vAlign w:val="center"/>
        </w:tcPr>
        <w:p w14:paraId="27F43449" w14:textId="77777777" w:rsidR="00FD7E75" w:rsidRPr="007E5C50" w:rsidRDefault="00FD7E75" w:rsidP="00FD7E75">
          <w:pPr>
            <w:pStyle w:val="lfej"/>
            <w:tabs>
              <w:tab w:val="clear" w:pos="4536"/>
              <w:tab w:val="clear" w:pos="9072"/>
              <w:tab w:val="left" w:pos="2390"/>
            </w:tabs>
            <w:rPr>
              <w:rFonts w:ascii="Raleway Black" w:hAnsi="Raleway Black"/>
              <w:sz w:val="40"/>
            </w:rPr>
          </w:pPr>
          <w:r w:rsidRPr="007E5C50">
            <w:rPr>
              <w:rFonts w:ascii="Raleway Black" w:hAnsi="Raleway Black"/>
              <w:sz w:val="40"/>
            </w:rPr>
            <w:t>Pannon Egyetem</w:t>
          </w:r>
        </w:p>
        <w:p w14:paraId="5E868B97" w14:textId="79183FD6" w:rsidR="00FD7E75" w:rsidRPr="007E5C50" w:rsidRDefault="0055630E" w:rsidP="00FD7E75">
          <w:pPr>
            <w:pStyle w:val="lfej"/>
            <w:tabs>
              <w:tab w:val="clear" w:pos="4536"/>
              <w:tab w:val="clear" w:pos="9072"/>
              <w:tab w:val="left" w:pos="2390"/>
            </w:tabs>
            <w:rPr>
              <w:rFonts w:ascii="Raleway Medium" w:hAnsi="Raleway Medium"/>
              <w:sz w:val="24"/>
            </w:rPr>
          </w:pPr>
          <w:r>
            <w:rPr>
              <w:rFonts w:ascii="Raleway Medium" w:hAnsi="Raleway Medium"/>
              <w:sz w:val="24"/>
            </w:rPr>
            <w:t xml:space="preserve">Germanisztikai és Fordítástudományi Intézet </w:t>
          </w:r>
        </w:p>
        <w:p w14:paraId="6AA60D19" w14:textId="276EF135" w:rsidR="00FD7E75" w:rsidRPr="007E5C50" w:rsidRDefault="00FD7E75" w:rsidP="00FD7E75">
          <w:pPr>
            <w:rPr>
              <w:rFonts w:ascii="Raleway Light" w:hAnsi="Raleway Light"/>
            </w:rPr>
          </w:pPr>
        </w:p>
      </w:tc>
    </w:tr>
  </w:tbl>
  <w:p w14:paraId="72892550" w14:textId="77777777" w:rsidR="000811A2" w:rsidRDefault="000811A2" w:rsidP="00E3157F">
    <w:pPr>
      <w:pStyle w:val="lfej"/>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3C18B" w14:textId="77777777" w:rsidR="008A742F" w:rsidRDefault="008A742F">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6FE"/>
    <w:rsid w:val="0000792C"/>
    <w:rsid w:val="00042143"/>
    <w:rsid w:val="00047973"/>
    <w:rsid w:val="000610D6"/>
    <w:rsid w:val="00080C45"/>
    <w:rsid w:val="000811A2"/>
    <w:rsid w:val="000A2A7E"/>
    <w:rsid w:val="000A6829"/>
    <w:rsid w:val="00107270"/>
    <w:rsid w:val="00110235"/>
    <w:rsid w:val="00140DDC"/>
    <w:rsid w:val="00176835"/>
    <w:rsid w:val="0019407E"/>
    <w:rsid w:val="001972BE"/>
    <w:rsid w:val="001B405F"/>
    <w:rsid w:val="001D3C99"/>
    <w:rsid w:val="001D6518"/>
    <w:rsid w:val="001F3B07"/>
    <w:rsid w:val="00281861"/>
    <w:rsid w:val="00296661"/>
    <w:rsid w:val="002A077F"/>
    <w:rsid w:val="002C450F"/>
    <w:rsid w:val="002F39FF"/>
    <w:rsid w:val="003173BB"/>
    <w:rsid w:val="00342BD3"/>
    <w:rsid w:val="00364036"/>
    <w:rsid w:val="00375937"/>
    <w:rsid w:val="00395C63"/>
    <w:rsid w:val="003D24D3"/>
    <w:rsid w:val="00405E31"/>
    <w:rsid w:val="00414ACA"/>
    <w:rsid w:val="00445F83"/>
    <w:rsid w:val="004529C1"/>
    <w:rsid w:val="00456E69"/>
    <w:rsid w:val="004605A6"/>
    <w:rsid w:val="00495353"/>
    <w:rsid w:val="00535177"/>
    <w:rsid w:val="0055630E"/>
    <w:rsid w:val="00562EBF"/>
    <w:rsid w:val="00595CC9"/>
    <w:rsid w:val="005B11EC"/>
    <w:rsid w:val="005E247C"/>
    <w:rsid w:val="005E459D"/>
    <w:rsid w:val="005E5679"/>
    <w:rsid w:val="005E7969"/>
    <w:rsid w:val="005F1055"/>
    <w:rsid w:val="00601578"/>
    <w:rsid w:val="00611F09"/>
    <w:rsid w:val="00620EE6"/>
    <w:rsid w:val="0064749D"/>
    <w:rsid w:val="00655593"/>
    <w:rsid w:val="00671334"/>
    <w:rsid w:val="006721BD"/>
    <w:rsid w:val="00686D4E"/>
    <w:rsid w:val="006B0D98"/>
    <w:rsid w:val="006B6EA5"/>
    <w:rsid w:val="006C2B26"/>
    <w:rsid w:val="006C564B"/>
    <w:rsid w:val="006E3961"/>
    <w:rsid w:val="006F013C"/>
    <w:rsid w:val="007359F9"/>
    <w:rsid w:val="007D25AB"/>
    <w:rsid w:val="007F2D51"/>
    <w:rsid w:val="00821A76"/>
    <w:rsid w:val="008338C0"/>
    <w:rsid w:val="00843D05"/>
    <w:rsid w:val="00851323"/>
    <w:rsid w:val="00854AFB"/>
    <w:rsid w:val="0085724D"/>
    <w:rsid w:val="008A6383"/>
    <w:rsid w:val="008A742F"/>
    <w:rsid w:val="008A7632"/>
    <w:rsid w:val="008C526D"/>
    <w:rsid w:val="008E569C"/>
    <w:rsid w:val="008F67F5"/>
    <w:rsid w:val="00905501"/>
    <w:rsid w:val="00922BC6"/>
    <w:rsid w:val="0092633A"/>
    <w:rsid w:val="009417B7"/>
    <w:rsid w:val="00965087"/>
    <w:rsid w:val="009757B9"/>
    <w:rsid w:val="00986617"/>
    <w:rsid w:val="009E3949"/>
    <w:rsid w:val="00A013F6"/>
    <w:rsid w:val="00A02300"/>
    <w:rsid w:val="00A35564"/>
    <w:rsid w:val="00A626FE"/>
    <w:rsid w:val="00B30133"/>
    <w:rsid w:val="00B8372F"/>
    <w:rsid w:val="00B87D02"/>
    <w:rsid w:val="00BF35B7"/>
    <w:rsid w:val="00C24E59"/>
    <w:rsid w:val="00C30E98"/>
    <w:rsid w:val="00C5574D"/>
    <w:rsid w:val="00C73B0D"/>
    <w:rsid w:val="00C83D18"/>
    <w:rsid w:val="00C8495E"/>
    <w:rsid w:val="00CC19A0"/>
    <w:rsid w:val="00CC238A"/>
    <w:rsid w:val="00CC7685"/>
    <w:rsid w:val="00CE7D6B"/>
    <w:rsid w:val="00D47344"/>
    <w:rsid w:val="00D7723F"/>
    <w:rsid w:val="00DF4F85"/>
    <w:rsid w:val="00DF592A"/>
    <w:rsid w:val="00E17E47"/>
    <w:rsid w:val="00E3157F"/>
    <w:rsid w:val="00E60BFF"/>
    <w:rsid w:val="00E7354F"/>
    <w:rsid w:val="00E77827"/>
    <w:rsid w:val="00EC37FF"/>
    <w:rsid w:val="00EF2A80"/>
    <w:rsid w:val="00F737CF"/>
    <w:rsid w:val="00F878A2"/>
    <w:rsid w:val="00F91E48"/>
    <w:rsid w:val="00F93B18"/>
    <w:rsid w:val="00FA3F68"/>
    <w:rsid w:val="00FB5FA1"/>
    <w:rsid w:val="00FD7CD1"/>
    <w:rsid w:val="00FD7E7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EAED6"/>
  <w15:chartTrackingRefBased/>
  <w15:docId w15:val="{128D9E37-B97B-423C-96F0-B3E392DE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42143"/>
    <w:pPr>
      <w:spacing w:after="200" w:line="276"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A62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A626FE"/>
    <w:pPr>
      <w:spacing w:before="100" w:beforeAutospacing="1" w:after="100" w:afterAutospacing="1" w:line="240" w:lineRule="auto"/>
    </w:pPr>
    <w:rPr>
      <w:rFonts w:ascii="Times New Roman" w:eastAsia="Times New Roman" w:hAnsi="Times New Roman" w:cs="Times New Roman"/>
      <w:sz w:val="24"/>
      <w:szCs w:val="24"/>
      <w:lang w:eastAsia="hu-HU"/>
    </w:rPr>
  </w:style>
  <w:style w:type="table" w:styleId="Tblzategyszer4">
    <w:name w:val="Plain Table 4"/>
    <w:basedOn w:val="Normltblzat"/>
    <w:uiPriority w:val="44"/>
    <w:rsid w:val="007F2D5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fej">
    <w:name w:val="header"/>
    <w:basedOn w:val="Norml"/>
    <w:link w:val="lfejChar"/>
    <w:uiPriority w:val="99"/>
    <w:unhideWhenUsed/>
    <w:rsid w:val="000811A2"/>
    <w:pPr>
      <w:tabs>
        <w:tab w:val="center" w:pos="4536"/>
        <w:tab w:val="right" w:pos="9072"/>
      </w:tabs>
      <w:spacing w:after="0" w:line="240" w:lineRule="auto"/>
    </w:pPr>
  </w:style>
  <w:style w:type="character" w:customStyle="1" w:styleId="lfejChar">
    <w:name w:val="Élőfej Char"/>
    <w:basedOn w:val="Bekezdsalapbettpusa"/>
    <w:link w:val="lfej"/>
    <w:uiPriority w:val="99"/>
    <w:rsid w:val="000811A2"/>
  </w:style>
  <w:style w:type="paragraph" w:styleId="llb">
    <w:name w:val="footer"/>
    <w:basedOn w:val="Norml"/>
    <w:link w:val="llbChar"/>
    <w:uiPriority w:val="99"/>
    <w:unhideWhenUsed/>
    <w:rsid w:val="000811A2"/>
    <w:pPr>
      <w:tabs>
        <w:tab w:val="center" w:pos="4536"/>
        <w:tab w:val="right" w:pos="9072"/>
      </w:tabs>
      <w:spacing w:after="0" w:line="240" w:lineRule="auto"/>
    </w:pPr>
  </w:style>
  <w:style w:type="character" w:customStyle="1" w:styleId="llbChar">
    <w:name w:val="Élőláb Char"/>
    <w:basedOn w:val="Bekezdsalapbettpusa"/>
    <w:link w:val="llb"/>
    <w:uiPriority w:val="99"/>
    <w:rsid w:val="000811A2"/>
  </w:style>
  <w:style w:type="character" w:styleId="Hiperhivatkozs">
    <w:name w:val="Hyperlink"/>
    <w:basedOn w:val="Bekezdsalapbettpusa"/>
    <w:uiPriority w:val="99"/>
    <w:unhideWhenUsed/>
    <w:rsid w:val="00405E31"/>
    <w:rPr>
      <w:color w:val="0563C1" w:themeColor="hyperlink"/>
      <w:u w:val="single"/>
    </w:rPr>
  </w:style>
  <w:style w:type="character" w:customStyle="1" w:styleId="Feloldatlanmegemlts1">
    <w:name w:val="Feloldatlan megemlítés1"/>
    <w:basedOn w:val="Bekezdsalapbettpusa"/>
    <w:uiPriority w:val="99"/>
    <w:semiHidden/>
    <w:unhideWhenUsed/>
    <w:rsid w:val="00405E31"/>
    <w:rPr>
      <w:color w:val="605E5C"/>
      <w:shd w:val="clear" w:color="auto" w:fill="E1DFDD"/>
    </w:rPr>
  </w:style>
  <w:style w:type="paragraph" w:styleId="Buborkszveg">
    <w:name w:val="Balloon Text"/>
    <w:basedOn w:val="Norml"/>
    <w:link w:val="BuborkszvegChar"/>
    <w:uiPriority w:val="99"/>
    <w:semiHidden/>
    <w:unhideWhenUsed/>
    <w:rsid w:val="006B6EA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B6EA5"/>
    <w:rPr>
      <w:rFonts w:ascii="Segoe UI" w:hAnsi="Segoe UI" w:cs="Segoe UI"/>
      <w:sz w:val="18"/>
      <w:szCs w:val="18"/>
    </w:rPr>
  </w:style>
  <w:style w:type="paragraph" w:styleId="Nincstrkz">
    <w:name w:val="No Spacing"/>
    <w:link w:val="NincstrkzChar"/>
    <w:uiPriority w:val="1"/>
    <w:qFormat/>
    <w:rsid w:val="0055630E"/>
    <w:pPr>
      <w:spacing w:after="0" w:line="240" w:lineRule="auto"/>
    </w:pPr>
    <w:rPr>
      <w:rFonts w:ascii="Calibri" w:eastAsia="Times New Roman" w:hAnsi="Calibri" w:cs="Times New Roman"/>
      <w:sz w:val="21"/>
      <w:szCs w:val="21"/>
    </w:rPr>
  </w:style>
  <w:style w:type="character" w:customStyle="1" w:styleId="NincstrkzChar">
    <w:name w:val="Nincs térköz Char"/>
    <w:basedOn w:val="Bekezdsalapbettpusa"/>
    <w:link w:val="Nincstrkz"/>
    <w:uiPriority w:val="1"/>
    <w:rsid w:val="0055630E"/>
    <w:rPr>
      <w:rFonts w:ascii="Calibri" w:eastAsia="Times New Roman" w:hAnsi="Calibri"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347728">
      <w:bodyDiv w:val="1"/>
      <w:marLeft w:val="0"/>
      <w:marRight w:val="0"/>
      <w:marTop w:val="0"/>
      <w:marBottom w:val="0"/>
      <w:divBdr>
        <w:top w:val="none" w:sz="0" w:space="0" w:color="auto"/>
        <w:left w:val="none" w:sz="0" w:space="0" w:color="auto"/>
        <w:bottom w:val="none" w:sz="0" w:space="0" w:color="auto"/>
        <w:right w:val="none" w:sz="0" w:space="0" w:color="auto"/>
      </w:divBdr>
    </w:div>
    <w:div w:id="1671054966">
      <w:bodyDiv w:val="1"/>
      <w:marLeft w:val="0"/>
      <w:marRight w:val="0"/>
      <w:marTop w:val="0"/>
      <w:marBottom w:val="0"/>
      <w:divBdr>
        <w:top w:val="none" w:sz="0" w:space="0" w:color="auto"/>
        <w:left w:val="none" w:sz="0" w:space="0" w:color="auto"/>
        <w:bottom w:val="none" w:sz="0" w:space="0" w:color="auto"/>
        <w:right w:val="none" w:sz="0" w:space="0" w:color="auto"/>
      </w:divBdr>
    </w:div>
    <w:div w:id="197979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Helyőrző1</b:Tag>
    <b:SourceType>Misc</b:SourceType>
    <b:Guid>{39A901A2-9D10-4E00-899F-C607F870AF79}</b:Guid>
    <b:RefOrder>1</b:RefOrder>
  </b:Source>
</b:Sources>
</file>

<file path=customXml/itemProps1.xml><?xml version="1.0" encoding="utf-8"?>
<ds:datastoreItem xmlns:ds="http://schemas.openxmlformats.org/officeDocument/2006/customXml" ds:itemID="{D9A6E0C6-FB47-4B69-A906-99378FA18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1211</Words>
  <Characters>8360</Characters>
  <Application>Microsoft Office Word</Application>
  <DocSecurity>0</DocSecurity>
  <Lines>69</Lines>
  <Paragraphs>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2024-01-18T10:17:00Z</dcterms:created>
  <dcterms:modified xsi:type="dcterms:W3CDTF">2024-01-18T10:17:00Z</dcterms:modified>
</cp:coreProperties>
</file>