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B616F7" w14:textId="16F88821" w:rsidR="00B930F2" w:rsidRDefault="00B930F2" w:rsidP="00B930F2">
      <w:pPr>
        <w:widowControl w:val="0"/>
        <w:spacing w:after="360" w:line="240" w:lineRule="auto"/>
        <w:ind w:left="567" w:right="708" w:hanging="425"/>
        <w:jc w:val="center"/>
        <w:rPr>
          <w:rFonts w:ascii="IBM Plex Serif" w:eastAsia="Times New Roman" w:hAnsi="IBM Plex Serif" w:cs="Times New Roman"/>
          <w:b/>
          <w:snapToGrid w:val="0"/>
          <w:sz w:val="28"/>
          <w:szCs w:val="28"/>
          <w:lang w:val="de-DE" w:eastAsia="hu-HU"/>
        </w:rPr>
      </w:pPr>
      <w:bookmarkStart w:id="0" w:name="_GoBack"/>
      <w:r w:rsidRPr="00B930F2">
        <w:rPr>
          <w:rFonts w:ascii="IBM Plex Serif" w:eastAsia="Times New Roman" w:hAnsi="IBM Plex Serif" w:cs="Times New Roman"/>
          <w:b/>
          <w:snapToGrid w:val="0"/>
          <w:sz w:val="28"/>
          <w:szCs w:val="28"/>
          <w:lang w:val="de-DE" w:eastAsia="hu-HU"/>
        </w:rPr>
        <w:t>Anleitung zur Erarbeitung von Referaten</w:t>
      </w:r>
    </w:p>
    <w:bookmarkEnd w:id="0"/>
    <w:p w14:paraId="578B0585" w14:textId="77777777" w:rsidR="00B930F2" w:rsidRPr="00B930F2" w:rsidRDefault="00B930F2" w:rsidP="00B930F2">
      <w:pPr>
        <w:widowControl w:val="0"/>
        <w:spacing w:after="360" w:line="240" w:lineRule="auto"/>
        <w:ind w:left="567" w:right="708" w:hanging="425"/>
        <w:jc w:val="center"/>
        <w:rPr>
          <w:rFonts w:ascii="IBM Plex Serif" w:eastAsia="Times New Roman" w:hAnsi="IBM Plex Serif" w:cs="Times New Roman"/>
          <w:b/>
          <w:snapToGrid w:val="0"/>
          <w:sz w:val="28"/>
          <w:szCs w:val="28"/>
          <w:lang w:val="de-DE" w:eastAsia="hu-HU"/>
        </w:rPr>
      </w:pPr>
    </w:p>
    <w:p w14:paraId="709BF1F8" w14:textId="77777777" w:rsidR="00B930F2" w:rsidRPr="00B930F2" w:rsidRDefault="00B930F2" w:rsidP="00B930F2">
      <w:pPr>
        <w:widowControl w:val="0"/>
        <w:numPr>
          <w:ilvl w:val="0"/>
          <w:numId w:val="1"/>
        </w:numPr>
        <w:spacing w:after="360" w:line="240" w:lineRule="auto"/>
        <w:ind w:left="567" w:right="708" w:hanging="425"/>
        <w:contextualSpacing/>
        <w:jc w:val="both"/>
        <w:rPr>
          <w:rFonts w:ascii="IBM Plex Serif" w:eastAsia="Calibri" w:hAnsi="IBM Plex Serif" w:cs="Times New Roman"/>
          <w:b/>
          <w:lang w:val="de-DE"/>
        </w:rPr>
      </w:pPr>
      <w:r w:rsidRPr="00B930F2">
        <w:rPr>
          <w:rFonts w:ascii="IBM Plex Serif" w:eastAsia="Calibri" w:hAnsi="IBM Plex Serif" w:cs="Times New Roman"/>
          <w:b/>
          <w:lang w:val="de-DE"/>
        </w:rPr>
        <w:t xml:space="preserve">Thesenpapier </w:t>
      </w:r>
      <w:proofErr w:type="gramStart"/>
      <w:r w:rsidRPr="00B930F2">
        <w:rPr>
          <w:rFonts w:ascii="IBM Plex Serif" w:eastAsia="Calibri" w:hAnsi="IBM Plex Serif" w:cs="Times New Roman"/>
          <w:b/>
          <w:lang w:val="de-DE"/>
        </w:rPr>
        <w:t>( Handout</w:t>
      </w:r>
      <w:proofErr w:type="gramEnd"/>
      <w:r w:rsidRPr="00B930F2">
        <w:rPr>
          <w:rFonts w:ascii="IBM Plex Serif" w:eastAsia="Calibri" w:hAnsi="IBM Plex Serif" w:cs="Times New Roman"/>
          <w:b/>
          <w:lang w:val="de-DE"/>
        </w:rPr>
        <w:t>, Tischvorlage)</w:t>
      </w:r>
    </w:p>
    <w:p w14:paraId="299EBB32" w14:textId="77777777" w:rsidR="00B930F2" w:rsidRPr="00B930F2" w:rsidRDefault="00B930F2" w:rsidP="00B930F2">
      <w:pPr>
        <w:widowControl w:val="0"/>
        <w:numPr>
          <w:ilvl w:val="0"/>
          <w:numId w:val="2"/>
        </w:numPr>
        <w:spacing w:after="12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 xml:space="preserve">Kleiner Kopf </w:t>
      </w:r>
      <w:proofErr w:type="gramStart"/>
      <w:r w:rsidRPr="00B930F2">
        <w:rPr>
          <w:rFonts w:ascii="IBM Plex Serif" w:eastAsia="Calibri" w:hAnsi="IBM Plex Serif" w:cs="Times New Roman"/>
          <w:lang w:val="de-DE"/>
        </w:rPr>
        <w:t>( Name</w:t>
      </w:r>
      <w:proofErr w:type="gramEnd"/>
      <w:r w:rsidRPr="00B930F2">
        <w:rPr>
          <w:rFonts w:ascii="IBM Plex Serif" w:eastAsia="Calibri" w:hAnsi="IBM Plex Serif" w:cs="Times New Roman"/>
          <w:lang w:val="de-DE"/>
        </w:rPr>
        <w:t xml:space="preserve"> des Universität, des Instituts/des Lehrstuhls, der Lehrveranstaltung, des/ der Lehrenden, des Referenten/der Referentin, ggf. Datum und Thema der Sitzung, falls dies vom Referatsthema abweicht)</w:t>
      </w:r>
    </w:p>
    <w:p w14:paraId="498029A2" w14:textId="77777777" w:rsidR="00B930F2" w:rsidRPr="00B930F2" w:rsidRDefault="00B930F2" w:rsidP="00B930F2">
      <w:pPr>
        <w:widowControl w:val="0"/>
        <w:numPr>
          <w:ilvl w:val="0"/>
          <w:numId w:val="2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Referatsthema in der Überschrift</w:t>
      </w:r>
    </w:p>
    <w:p w14:paraId="54C9F5BB" w14:textId="77777777" w:rsidR="00B930F2" w:rsidRPr="00B930F2" w:rsidRDefault="00B930F2" w:rsidP="00B930F2">
      <w:pPr>
        <w:widowControl w:val="0"/>
        <w:numPr>
          <w:ilvl w:val="0"/>
          <w:numId w:val="2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Aufbau/ Gliederung analog zum Vortrag</w:t>
      </w:r>
    </w:p>
    <w:p w14:paraId="62E4E484" w14:textId="77777777" w:rsidR="00B930F2" w:rsidRPr="00B930F2" w:rsidRDefault="00B930F2" w:rsidP="00B930F2">
      <w:pPr>
        <w:widowControl w:val="0"/>
        <w:numPr>
          <w:ilvl w:val="0"/>
          <w:numId w:val="2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Stichwörter, wichtige Termini und Begriffe, Definitionen, zentrale Inhalte, Zitate, Gra</w:t>
      </w:r>
      <w:r w:rsidRPr="00B930F2">
        <w:rPr>
          <w:rFonts w:ascii="IBM Plex Serif" w:eastAsia="Calibri" w:hAnsi="IBM Plex Serif" w:cs="Times New Roman"/>
          <w:lang w:val="de-DE"/>
        </w:rPr>
        <w:softHyphen/>
        <w:t>phi</w:t>
      </w:r>
      <w:r w:rsidRPr="00B930F2">
        <w:rPr>
          <w:rFonts w:ascii="IBM Plex Serif" w:eastAsia="Calibri" w:hAnsi="IBM Plex Serif" w:cs="Times New Roman"/>
          <w:lang w:val="de-DE"/>
        </w:rPr>
        <w:softHyphen/>
        <w:t>ken, Beispiel- bzw. Belegmaterial aufführen</w:t>
      </w:r>
    </w:p>
    <w:p w14:paraId="021F9724" w14:textId="77777777" w:rsidR="00B930F2" w:rsidRPr="00B930F2" w:rsidRDefault="00B930F2" w:rsidP="00B930F2">
      <w:pPr>
        <w:widowControl w:val="0"/>
        <w:numPr>
          <w:ilvl w:val="0"/>
          <w:numId w:val="2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Verwendete und weiterführende Literatur bibliographieren, ggf. sonstige Quellen an</w:t>
      </w:r>
      <w:r w:rsidRPr="00B930F2">
        <w:rPr>
          <w:rFonts w:ascii="IBM Plex Serif" w:eastAsia="Calibri" w:hAnsi="IBM Plex Serif" w:cs="Times New Roman"/>
          <w:lang w:val="de-DE"/>
        </w:rPr>
        <w:softHyphen/>
        <w:t>ge</w:t>
      </w:r>
      <w:r w:rsidRPr="00B930F2">
        <w:rPr>
          <w:rFonts w:ascii="IBM Plex Serif" w:eastAsia="Calibri" w:hAnsi="IBM Plex Serif" w:cs="Times New Roman"/>
          <w:lang w:val="de-DE"/>
        </w:rPr>
        <w:softHyphen/>
        <w:t>ben</w:t>
      </w:r>
    </w:p>
    <w:p w14:paraId="10F5E4DF" w14:textId="77777777" w:rsidR="00B930F2" w:rsidRPr="00B930F2" w:rsidRDefault="00B930F2" w:rsidP="00B930F2">
      <w:pPr>
        <w:widowControl w:val="0"/>
        <w:numPr>
          <w:ilvl w:val="0"/>
          <w:numId w:val="2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Auf die optische Gestaltung Acht geben (gute Lesbarkeit, Übersichtlichkeit, Seiten</w:t>
      </w:r>
      <w:r w:rsidRPr="00B930F2">
        <w:rPr>
          <w:rFonts w:ascii="IBM Plex Serif" w:eastAsia="Calibri" w:hAnsi="IBM Plex Serif" w:cs="Times New Roman"/>
          <w:lang w:val="de-DE"/>
        </w:rPr>
        <w:softHyphen/>
        <w:t>num</w:t>
      </w:r>
      <w:r w:rsidRPr="00B930F2">
        <w:rPr>
          <w:rFonts w:ascii="IBM Plex Serif" w:eastAsia="Calibri" w:hAnsi="IBM Plex Serif" w:cs="Times New Roman"/>
          <w:lang w:val="de-DE"/>
        </w:rPr>
        <w:softHyphen/>
        <w:t>me</w:t>
      </w:r>
      <w:r w:rsidRPr="00B930F2">
        <w:rPr>
          <w:rFonts w:ascii="IBM Plex Serif" w:eastAsia="Calibri" w:hAnsi="IBM Plex Serif" w:cs="Times New Roman"/>
          <w:lang w:val="de-DE"/>
        </w:rPr>
        <w:softHyphen/>
        <w:t>rierung, Kopierqualität usw.)</w:t>
      </w:r>
    </w:p>
    <w:p w14:paraId="4459F99C" w14:textId="77777777" w:rsidR="00B930F2" w:rsidRPr="00B930F2" w:rsidRDefault="00B930F2" w:rsidP="00B930F2">
      <w:pPr>
        <w:widowControl w:val="0"/>
        <w:numPr>
          <w:ilvl w:val="0"/>
          <w:numId w:val="2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Strategiefrage: Thesenpaper oder z.B. Graphiken vor oder nach dem Referat austeilen.</w:t>
      </w:r>
    </w:p>
    <w:p w14:paraId="4AC9A1CC" w14:textId="77777777" w:rsidR="00B930F2" w:rsidRPr="00B930F2" w:rsidRDefault="00B930F2" w:rsidP="00B930F2">
      <w:pPr>
        <w:ind w:left="567" w:right="708"/>
        <w:contextualSpacing/>
        <w:jc w:val="both"/>
        <w:rPr>
          <w:rFonts w:ascii="IBM Plex Serif" w:eastAsia="Calibri" w:hAnsi="IBM Plex Serif" w:cs="Times New Roman"/>
          <w:b/>
          <w:lang w:val="de-DE"/>
        </w:rPr>
      </w:pPr>
    </w:p>
    <w:p w14:paraId="3450FDEE" w14:textId="77777777" w:rsidR="00B930F2" w:rsidRPr="00B930F2" w:rsidRDefault="00B930F2" w:rsidP="00B930F2">
      <w:pPr>
        <w:widowControl w:val="0"/>
        <w:numPr>
          <w:ilvl w:val="0"/>
          <w:numId w:val="1"/>
        </w:numPr>
        <w:spacing w:after="0" w:line="240" w:lineRule="auto"/>
        <w:ind w:left="567" w:right="708" w:hanging="425"/>
        <w:contextualSpacing/>
        <w:jc w:val="both"/>
        <w:rPr>
          <w:rFonts w:ascii="IBM Plex Serif" w:eastAsia="Calibri" w:hAnsi="IBM Plex Serif" w:cs="Times New Roman"/>
          <w:b/>
          <w:lang w:val="de-DE"/>
        </w:rPr>
      </w:pPr>
      <w:r w:rsidRPr="00B930F2">
        <w:rPr>
          <w:rFonts w:ascii="IBM Plex Serif" w:eastAsia="Calibri" w:hAnsi="IBM Plex Serif" w:cs="Times New Roman"/>
          <w:b/>
          <w:lang w:val="de-DE"/>
        </w:rPr>
        <w:t>Konzipierung des Vortrags</w:t>
      </w:r>
    </w:p>
    <w:p w14:paraId="222A5FBD" w14:textId="77777777" w:rsidR="00B930F2" w:rsidRPr="00B930F2" w:rsidRDefault="00B930F2" w:rsidP="00B930F2">
      <w:pPr>
        <w:widowControl w:val="0"/>
        <w:numPr>
          <w:ilvl w:val="0"/>
          <w:numId w:val="3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Klare Gliederung, die sich auf dem Thesenpapier wiederfindet</w:t>
      </w:r>
    </w:p>
    <w:p w14:paraId="4EA7AC0D" w14:textId="77777777" w:rsidR="00B930F2" w:rsidRPr="00B930F2" w:rsidRDefault="00B930F2" w:rsidP="00B930F2">
      <w:pPr>
        <w:widowControl w:val="0"/>
        <w:numPr>
          <w:ilvl w:val="0"/>
          <w:numId w:val="3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Thema exakt nennen, bezüglich der Fragestellung, der Zielsetzung sowie der ver</w:t>
      </w:r>
      <w:r w:rsidRPr="00B930F2">
        <w:rPr>
          <w:rFonts w:ascii="IBM Plex Serif" w:eastAsia="Calibri" w:hAnsi="IBM Plex Serif" w:cs="Times New Roman"/>
          <w:lang w:val="de-DE"/>
        </w:rPr>
        <w:softHyphen/>
        <w:t>wen</w:t>
      </w:r>
      <w:r w:rsidRPr="00B930F2">
        <w:rPr>
          <w:rFonts w:ascii="IBM Plex Serif" w:eastAsia="Calibri" w:hAnsi="IBM Plex Serif" w:cs="Times New Roman"/>
          <w:lang w:val="de-DE"/>
        </w:rPr>
        <w:softHyphen/>
        <w:t>de</w:t>
      </w:r>
      <w:r w:rsidRPr="00B930F2">
        <w:rPr>
          <w:rFonts w:ascii="IBM Plex Serif" w:eastAsia="Calibri" w:hAnsi="IBM Plex Serif" w:cs="Times New Roman"/>
          <w:lang w:val="de-DE"/>
        </w:rPr>
        <w:softHyphen/>
        <w:t>ten Methode(n) abgrenzen: „Was ist konkret das Ziel des Referats? Wo genau liegen die Grenzen des Themas? Mit welchen Untersuchungsmethoden habe ich gearbeitet?“ usw.</w:t>
      </w:r>
    </w:p>
    <w:p w14:paraId="11805920" w14:textId="77777777" w:rsidR="00B930F2" w:rsidRPr="00B930F2" w:rsidRDefault="00B930F2" w:rsidP="00B930F2">
      <w:pPr>
        <w:widowControl w:val="0"/>
        <w:numPr>
          <w:ilvl w:val="0"/>
          <w:numId w:val="3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 xml:space="preserve">Möglichst „Aufhänger, „Hingucker“ verwenden, z. B. komplexe Graphik </w:t>
      </w:r>
      <w:proofErr w:type="spellStart"/>
      <w:r w:rsidRPr="00B930F2">
        <w:rPr>
          <w:rFonts w:ascii="IBM Plex Serif" w:eastAsia="Calibri" w:hAnsi="IBM Plex Serif" w:cs="Times New Roman"/>
          <w:lang w:val="de-DE"/>
        </w:rPr>
        <w:t>o.ä</w:t>
      </w:r>
      <w:proofErr w:type="spellEnd"/>
      <w:r w:rsidRPr="00B930F2">
        <w:rPr>
          <w:rFonts w:ascii="IBM Plex Serif" w:eastAsia="Calibri" w:hAnsi="IBM Plex Serif" w:cs="Times New Roman"/>
          <w:lang w:val="de-DE"/>
        </w:rPr>
        <w:t>, auf die spä</w:t>
      </w:r>
      <w:r w:rsidRPr="00B930F2">
        <w:rPr>
          <w:rFonts w:ascii="IBM Plex Serif" w:eastAsia="Calibri" w:hAnsi="IBM Plex Serif" w:cs="Times New Roman"/>
          <w:lang w:val="de-DE"/>
        </w:rPr>
        <w:softHyphen/>
        <w:t>ter nochmal zurückgegriffen wird.</w:t>
      </w:r>
    </w:p>
    <w:p w14:paraId="03E7D168" w14:textId="77777777" w:rsidR="00B930F2" w:rsidRPr="00B930F2" w:rsidRDefault="00B930F2" w:rsidP="00B930F2">
      <w:pPr>
        <w:widowControl w:val="0"/>
        <w:numPr>
          <w:ilvl w:val="0"/>
          <w:numId w:val="3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Beim Publikum Spannung schaffen und erhalten</w:t>
      </w:r>
    </w:p>
    <w:p w14:paraId="6F593FC5" w14:textId="77777777" w:rsidR="00B930F2" w:rsidRPr="00B930F2" w:rsidRDefault="00B930F2" w:rsidP="00B930F2">
      <w:pPr>
        <w:widowControl w:val="0"/>
        <w:numPr>
          <w:ilvl w:val="0"/>
          <w:numId w:val="3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Permanenten Bezug zum Thesenpapier herstellen, um Mitarbeit zu erleichtern Visua</w:t>
      </w:r>
      <w:r w:rsidRPr="00B930F2">
        <w:rPr>
          <w:rFonts w:ascii="IBM Plex Serif" w:eastAsia="Calibri" w:hAnsi="IBM Plex Serif" w:cs="Times New Roman"/>
          <w:lang w:val="de-DE"/>
        </w:rPr>
        <w:softHyphen/>
        <w:t>li</w:t>
      </w:r>
      <w:r w:rsidRPr="00B930F2">
        <w:rPr>
          <w:rFonts w:ascii="IBM Plex Serif" w:eastAsia="Calibri" w:hAnsi="IBM Plex Serif" w:cs="Times New Roman"/>
          <w:lang w:val="de-DE"/>
        </w:rPr>
        <w:softHyphen/>
        <w:t>sie</w:t>
      </w:r>
      <w:r w:rsidRPr="00B930F2">
        <w:rPr>
          <w:rFonts w:ascii="IBM Plex Serif" w:eastAsia="Calibri" w:hAnsi="IBM Plex Serif" w:cs="Times New Roman"/>
          <w:lang w:val="de-DE"/>
        </w:rPr>
        <w:softHyphen/>
        <w:t>rung: Graphiken, Karten, Bilder oder Tabellen sind oft anschaulicher als Texte; gra</w:t>
      </w:r>
      <w:r w:rsidRPr="00B930F2">
        <w:rPr>
          <w:rFonts w:ascii="IBM Plex Serif" w:eastAsia="Calibri" w:hAnsi="IBM Plex Serif" w:cs="Times New Roman"/>
          <w:lang w:val="de-DE"/>
        </w:rPr>
        <w:softHyphen/>
        <w:t>phi</w:t>
      </w:r>
      <w:r w:rsidRPr="00B930F2">
        <w:rPr>
          <w:rFonts w:ascii="IBM Plex Serif" w:eastAsia="Calibri" w:hAnsi="IBM Plex Serif" w:cs="Times New Roman"/>
          <w:lang w:val="de-DE"/>
        </w:rPr>
        <w:softHyphen/>
        <w:t>sche Modelle ggf. sukzessive (stufenweise, nach und nach) aufbauen/herleiten statt ein</w:t>
      </w:r>
      <w:r w:rsidRPr="00B930F2">
        <w:rPr>
          <w:rFonts w:ascii="IBM Plex Serif" w:eastAsia="Calibri" w:hAnsi="IBM Plex Serif" w:cs="Times New Roman"/>
          <w:lang w:val="de-DE"/>
        </w:rPr>
        <w:softHyphen/>
        <w:t>fach zu zeigen</w:t>
      </w:r>
    </w:p>
    <w:p w14:paraId="4DF06339" w14:textId="77777777" w:rsidR="00B930F2" w:rsidRPr="00B930F2" w:rsidRDefault="00B930F2" w:rsidP="00B930F2">
      <w:pPr>
        <w:widowControl w:val="0"/>
        <w:numPr>
          <w:ilvl w:val="0"/>
          <w:numId w:val="3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Medieneinsatz: kein „</w:t>
      </w:r>
      <w:proofErr w:type="spellStart"/>
      <w:r w:rsidRPr="00B930F2">
        <w:rPr>
          <w:rFonts w:ascii="IBM Plex Serif" w:eastAsia="Calibri" w:hAnsi="IBM Plex Serif" w:cs="Times New Roman"/>
          <w:lang w:val="de-DE"/>
        </w:rPr>
        <w:t>over</w:t>
      </w:r>
      <w:proofErr w:type="spellEnd"/>
      <w:r w:rsidRPr="00B930F2">
        <w:rPr>
          <w:rFonts w:ascii="IBM Plex Serif" w:eastAsia="Calibri" w:hAnsi="IBM Plex Serif" w:cs="Times New Roman"/>
          <w:lang w:val="de-DE"/>
        </w:rPr>
        <w:t>-engineering“, nur Medien verwenden, die man auch be</w:t>
      </w:r>
      <w:r w:rsidRPr="00B930F2">
        <w:rPr>
          <w:rFonts w:ascii="IBM Plex Serif" w:eastAsia="Calibri" w:hAnsi="IBM Plex Serif" w:cs="Times New Roman"/>
          <w:lang w:val="de-DE"/>
        </w:rPr>
        <w:softHyphen/>
        <w:t>herrscht; Abwechslung schaffen, aber nicht vom Vortrag ablenken: Folien, Dias, Ton</w:t>
      </w:r>
      <w:r w:rsidRPr="00B930F2">
        <w:rPr>
          <w:rFonts w:ascii="IBM Plex Serif" w:eastAsia="Calibri" w:hAnsi="IBM Plex Serif" w:cs="Times New Roman"/>
          <w:lang w:val="de-DE"/>
        </w:rPr>
        <w:softHyphen/>
        <w:t>trä</w:t>
      </w:r>
      <w:r w:rsidRPr="00B930F2">
        <w:rPr>
          <w:rFonts w:ascii="IBM Plex Serif" w:eastAsia="Calibri" w:hAnsi="IBM Plex Serif" w:cs="Times New Roman"/>
          <w:lang w:val="de-DE"/>
        </w:rPr>
        <w:softHyphen/>
        <w:t xml:space="preserve">ger, Video, Film, Karte, Tafelbild- auch </w:t>
      </w:r>
      <w:r w:rsidRPr="00B930F2">
        <w:rPr>
          <w:rFonts w:ascii="IBM Plex Serif" w:eastAsia="Calibri" w:hAnsi="IBM Plex Serif" w:cs="Times New Roman"/>
          <w:lang w:val="de-DE"/>
        </w:rPr>
        <w:lastRenderedPageBreak/>
        <w:t>in Kombinationen</w:t>
      </w:r>
    </w:p>
    <w:p w14:paraId="1A1B68E3" w14:textId="77777777" w:rsidR="00B930F2" w:rsidRPr="00B930F2" w:rsidRDefault="00B930F2" w:rsidP="00B930F2">
      <w:pPr>
        <w:widowControl w:val="0"/>
        <w:numPr>
          <w:ilvl w:val="0"/>
          <w:numId w:val="3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„Eingangsverhalten“ oder Kommilitonen berücksichtigen: sich stets fragen, was den üb</w:t>
      </w:r>
      <w:r w:rsidRPr="00B930F2">
        <w:rPr>
          <w:rFonts w:ascii="IBM Plex Serif" w:eastAsia="Calibri" w:hAnsi="IBM Plex Serif" w:cs="Times New Roman"/>
          <w:lang w:val="de-DE"/>
        </w:rPr>
        <w:softHyphen/>
        <w:t>ri</w:t>
      </w:r>
      <w:r w:rsidRPr="00B930F2">
        <w:rPr>
          <w:rFonts w:ascii="IBM Plex Serif" w:eastAsia="Calibri" w:hAnsi="IBM Plex Serif" w:cs="Times New Roman"/>
          <w:lang w:val="de-DE"/>
        </w:rPr>
        <w:softHyphen/>
        <w:t>gen Seminarteilnehmern bereits bekannt ist, worauf sich der Referent als beziehen kann.</w:t>
      </w:r>
    </w:p>
    <w:p w14:paraId="28938483" w14:textId="77777777" w:rsidR="00B930F2" w:rsidRPr="00B930F2" w:rsidRDefault="00B930F2" w:rsidP="00B930F2">
      <w:pPr>
        <w:widowControl w:val="0"/>
        <w:numPr>
          <w:ilvl w:val="0"/>
          <w:numId w:val="3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Zeitmanagement: Gibt es ein Zeitlimit? Zur Sicherheit: Einen kurzen und einen längeren Schluss sowie Streichpassagen einplanen- die je nach Bedarf und zeitlicher Möglichkeit vor</w:t>
      </w:r>
      <w:r w:rsidRPr="00B930F2">
        <w:rPr>
          <w:rFonts w:ascii="IBM Plex Serif" w:eastAsia="Calibri" w:hAnsi="IBM Plex Serif" w:cs="Times New Roman"/>
          <w:lang w:val="de-DE"/>
        </w:rPr>
        <w:softHyphen/>
      </w:r>
      <w:r w:rsidRPr="00B930F2">
        <w:rPr>
          <w:rFonts w:ascii="IBM Plex Serif" w:eastAsia="Calibri" w:hAnsi="IBM Plex Serif" w:cs="Times New Roman"/>
          <w:lang w:val="de-DE"/>
        </w:rPr>
        <w:softHyphen/>
        <w:t>getragen aber auch weggelassen werden können. Keine unnötigen Wiederholungen, aber häufige Teilzusammenfassungen!</w:t>
      </w:r>
    </w:p>
    <w:p w14:paraId="3E4F6A56" w14:textId="77777777" w:rsidR="00B930F2" w:rsidRPr="00B930F2" w:rsidRDefault="00B930F2" w:rsidP="00B930F2">
      <w:pPr>
        <w:widowControl w:val="0"/>
        <w:numPr>
          <w:ilvl w:val="0"/>
          <w:numId w:val="3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Berücksichtigen, dass das Auditorium über das gegebene Thema in der Regel nicht den</w:t>
      </w:r>
      <w:r w:rsidRPr="00B930F2">
        <w:rPr>
          <w:rFonts w:ascii="IBM Plex Serif" w:eastAsia="Calibri" w:hAnsi="IBM Plex Serif" w:cs="Times New Roman"/>
          <w:lang w:val="de-DE"/>
        </w:rPr>
        <w:softHyphen/>
        <w:t>sel</w:t>
      </w:r>
      <w:r w:rsidRPr="00B930F2">
        <w:rPr>
          <w:rFonts w:ascii="IBM Plex Serif" w:eastAsia="Calibri" w:hAnsi="IBM Plex Serif" w:cs="Times New Roman"/>
          <w:lang w:val="de-DE"/>
        </w:rPr>
        <w:softHyphen/>
      </w:r>
      <w:r w:rsidRPr="00B930F2">
        <w:rPr>
          <w:rFonts w:ascii="IBM Plex Serif" w:eastAsia="Calibri" w:hAnsi="IBM Plex Serif" w:cs="Times New Roman"/>
          <w:lang w:val="de-DE"/>
        </w:rPr>
        <w:softHyphen/>
        <w:t>ben Wissenstand hat (Verständnishilfen: klare Erläuterungen, Interpretationen, Bei</w:t>
      </w:r>
      <w:r w:rsidRPr="00B930F2">
        <w:rPr>
          <w:rFonts w:ascii="IBM Plex Serif" w:eastAsia="Calibri" w:hAnsi="IBM Plex Serif" w:cs="Times New Roman"/>
          <w:lang w:val="de-DE"/>
        </w:rPr>
        <w:softHyphen/>
        <w:t>spie</w:t>
      </w:r>
      <w:r w:rsidRPr="00B930F2">
        <w:rPr>
          <w:rFonts w:ascii="IBM Plex Serif" w:eastAsia="Calibri" w:hAnsi="IBM Plex Serif" w:cs="Times New Roman"/>
          <w:lang w:val="de-DE"/>
        </w:rPr>
        <w:softHyphen/>
      </w:r>
      <w:r w:rsidRPr="00B930F2">
        <w:rPr>
          <w:rFonts w:ascii="IBM Plex Serif" w:eastAsia="Calibri" w:hAnsi="IBM Plex Serif" w:cs="Times New Roman"/>
          <w:lang w:val="de-DE"/>
        </w:rPr>
        <w:softHyphen/>
        <w:t>le; angemessenes Sprechtempo!)</w:t>
      </w:r>
    </w:p>
    <w:p w14:paraId="07AF296E" w14:textId="77777777" w:rsidR="00B930F2" w:rsidRPr="00B930F2" w:rsidRDefault="00B930F2" w:rsidP="00B930F2">
      <w:pPr>
        <w:widowControl w:val="0"/>
        <w:numPr>
          <w:ilvl w:val="0"/>
          <w:numId w:val="3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Eventuell abschließend Anwendungsbeispiele, Praxisbezug und ggf. praktische An</w:t>
      </w:r>
      <w:r w:rsidRPr="00B930F2">
        <w:rPr>
          <w:rFonts w:ascii="IBM Plex Serif" w:eastAsia="Calibri" w:hAnsi="IBM Plex Serif" w:cs="Times New Roman"/>
          <w:lang w:val="de-DE"/>
        </w:rPr>
        <w:softHyphen/>
        <w:t>wen</w:t>
      </w:r>
      <w:r w:rsidRPr="00B930F2">
        <w:rPr>
          <w:rFonts w:ascii="IBM Plex Serif" w:eastAsia="Calibri" w:hAnsi="IBM Plex Serif" w:cs="Times New Roman"/>
          <w:lang w:val="de-DE"/>
        </w:rPr>
        <w:softHyphen/>
        <w:t>dungs</w:t>
      </w:r>
      <w:r w:rsidRPr="00B930F2">
        <w:rPr>
          <w:rFonts w:ascii="IBM Plex Serif" w:eastAsia="Calibri" w:hAnsi="IBM Plex Serif" w:cs="Times New Roman"/>
          <w:lang w:val="de-DE"/>
        </w:rPr>
        <w:softHyphen/>
      </w:r>
      <w:r w:rsidRPr="00B930F2">
        <w:rPr>
          <w:rFonts w:ascii="IBM Plex Serif" w:eastAsia="Calibri" w:hAnsi="IBM Plex Serif" w:cs="Times New Roman"/>
          <w:lang w:val="de-DE"/>
        </w:rPr>
        <w:softHyphen/>
      </w:r>
      <w:r w:rsidRPr="00B930F2">
        <w:rPr>
          <w:rFonts w:ascii="IBM Plex Serif" w:eastAsia="Calibri" w:hAnsi="IBM Plex Serif" w:cs="Times New Roman"/>
          <w:lang w:val="de-DE"/>
        </w:rPr>
        <w:softHyphen/>
        <w:t>übung, wiederholende Zusammenfassung, besonders bei längeren Vorträgen</w:t>
      </w:r>
    </w:p>
    <w:p w14:paraId="65D51FAD" w14:textId="77777777" w:rsidR="00B930F2" w:rsidRPr="00B930F2" w:rsidRDefault="00B930F2" w:rsidP="00B930F2">
      <w:pPr>
        <w:ind w:left="567" w:right="708"/>
        <w:contextualSpacing/>
        <w:jc w:val="both"/>
        <w:rPr>
          <w:rFonts w:ascii="IBM Plex Serif" w:eastAsia="Calibri" w:hAnsi="IBM Plex Serif" w:cs="Times New Roman"/>
          <w:b/>
          <w:lang w:val="de-DE"/>
        </w:rPr>
      </w:pPr>
    </w:p>
    <w:p w14:paraId="3C2D0AF6" w14:textId="77777777" w:rsidR="00B930F2" w:rsidRPr="00B930F2" w:rsidRDefault="00B930F2" w:rsidP="00B930F2">
      <w:pPr>
        <w:widowControl w:val="0"/>
        <w:numPr>
          <w:ilvl w:val="0"/>
          <w:numId w:val="1"/>
        </w:numPr>
        <w:spacing w:after="0" w:line="240" w:lineRule="auto"/>
        <w:ind w:left="567" w:right="708" w:hanging="425"/>
        <w:contextualSpacing/>
        <w:jc w:val="both"/>
        <w:rPr>
          <w:rFonts w:ascii="IBM Plex Serif" w:eastAsia="Calibri" w:hAnsi="IBM Plex Serif" w:cs="Times New Roman"/>
          <w:b/>
          <w:lang w:val="de-DE"/>
        </w:rPr>
      </w:pPr>
      <w:r w:rsidRPr="00B930F2">
        <w:rPr>
          <w:rFonts w:ascii="IBM Plex Serif" w:eastAsia="Calibri" w:hAnsi="IBM Plex Serif" w:cs="Times New Roman"/>
          <w:b/>
          <w:lang w:val="de-DE"/>
        </w:rPr>
        <w:t>Vorbereitung</w:t>
      </w:r>
    </w:p>
    <w:p w14:paraId="270A546A" w14:textId="77777777" w:rsidR="00B930F2" w:rsidRPr="00B930F2" w:rsidRDefault="00B930F2" w:rsidP="00B930F2">
      <w:pPr>
        <w:widowControl w:val="0"/>
        <w:numPr>
          <w:ilvl w:val="0"/>
          <w:numId w:val="4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Gründlich recherchieren, im Zweifelfalls lieber nochmals nachschlagen!</w:t>
      </w:r>
    </w:p>
    <w:p w14:paraId="52552034" w14:textId="77777777" w:rsidR="00B930F2" w:rsidRPr="00B930F2" w:rsidRDefault="00B930F2" w:rsidP="00B930F2">
      <w:pPr>
        <w:widowControl w:val="0"/>
        <w:numPr>
          <w:ilvl w:val="0"/>
          <w:numId w:val="4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Testlauf machen, wenn möglich vor einem Zuhörer am besten mit dem Wissenstand des Audi</w:t>
      </w:r>
      <w:r w:rsidRPr="00B930F2">
        <w:rPr>
          <w:rFonts w:ascii="IBM Plex Serif" w:eastAsia="Calibri" w:hAnsi="IBM Plex Serif" w:cs="Times New Roman"/>
          <w:lang w:val="de-DE"/>
        </w:rPr>
        <w:softHyphen/>
        <w:t>toriums (mit der Stoppuhr; Zeitmanagement, Ablauf kontrollieren) Gliederung/Auf</w:t>
      </w:r>
      <w:r w:rsidRPr="00B930F2">
        <w:rPr>
          <w:rFonts w:ascii="IBM Plex Serif" w:eastAsia="Calibri" w:hAnsi="IBM Plex Serif" w:cs="Times New Roman"/>
          <w:lang w:val="de-DE"/>
        </w:rPr>
        <w:softHyphen/>
        <w:t>bau kontrollieren (Brüche, Sprünge, Wiederholungen?)</w:t>
      </w:r>
    </w:p>
    <w:p w14:paraId="26C13F7D" w14:textId="77777777" w:rsidR="00B930F2" w:rsidRPr="00B930F2" w:rsidRDefault="00B930F2" w:rsidP="00B930F2">
      <w:pPr>
        <w:widowControl w:val="0"/>
        <w:numPr>
          <w:ilvl w:val="0"/>
          <w:numId w:val="4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Wirk</w:t>
      </w:r>
      <w:r w:rsidRPr="00B930F2">
        <w:rPr>
          <w:rFonts w:ascii="IBM Plex Serif" w:eastAsia="Calibri" w:hAnsi="IBM Plex Serif" w:cs="Times New Roman"/>
          <w:lang w:val="de-DE"/>
        </w:rPr>
        <w:softHyphen/>
        <w:t>samkeit/Sichtbarkeit/Funktion/Verfügbarkeit der eingesetzten Medien sicherstellen</w:t>
      </w:r>
    </w:p>
    <w:p w14:paraId="5EAD54A8" w14:textId="77777777" w:rsidR="00B930F2" w:rsidRPr="00B930F2" w:rsidRDefault="00B930F2" w:rsidP="00B930F2">
      <w:pPr>
        <w:widowControl w:val="0"/>
        <w:numPr>
          <w:ilvl w:val="0"/>
          <w:numId w:val="4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Thesenpapier anfertigen und kopieren</w:t>
      </w:r>
    </w:p>
    <w:p w14:paraId="3A959E5A" w14:textId="77777777" w:rsidR="00B930F2" w:rsidRPr="00B930F2" w:rsidRDefault="00B930F2" w:rsidP="00B930F2">
      <w:pPr>
        <w:widowControl w:val="0"/>
        <w:numPr>
          <w:ilvl w:val="0"/>
          <w:numId w:val="4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Spickzettel/Manuskript erstellen („Regieanweisungen“ einfügen)</w:t>
      </w:r>
    </w:p>
    <w:p w14:paraId="18E8BD10" w14:textId="77777777" w:rsidR="00B930F2" w:rsidRPr="00B930F2" w:rsidRDefault="00B930F2" w:rsidP="00B930F2">
      <w:pPr>
        <w:widowControl w:val="0"/>
        <w:numPr>
          <w:ilvl w:val="0"/>
          <w:numId w:val="4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Folien brennen/technische Medien bereitstellen</w:t>
      </w:r>
    </w:p>
    <w:p w14:paraId="33A9C48A" w14:textId="77777777" w:rsidR="00B930F2" w:rsidRPr="00B930F2" w:rsidRDefault="00B930F2" w:rsidP="00B930F2">
      <w:pPr>
        <w:widowControl w:val="0"/>
        <w:numPr>
          <w:ilvl w:val="0"/>
          <w:numId w:val="4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Vortragsraum rechtzeitig „checken“ (Sitzordnung? technische Medien vorhanden? tech</w:t>
      </w:r>
      <w:r w:rsidRPr="00B930F2">
        <w:rPr>
          <w:rFonts w:ascii="IBM Plex Serif" w:eastAsia="Calibri" w:hAnsi="IBM Plex Serif" w:cs="Times New Roman"/>
          <w:lang w:val="de-DE"/>
        </w:rPr>
        <w:softHyphen/>
        <w:t>ni</w:t>
      </w:r>
      <w:r w:rsidRPr="00B930F2">
        <w:rPr>
          <w:rFonts w:ascii="IBM Plex Serif" w:eastAsia="Calibri" w:hAnsi="IBM Plex Serif" w:cs="Times New Roman"/>
          <w:lang w:val="de-DE"/>
        </w:rPr>
        <w:softHyphen/>
        <w:t>sche Medien einsetzbar?).</w:t>
      </w:r>
    </w:p>
    <w:p w14:paraId="12E59EAE" w14:textId="77777777" w:rsidR="00B930F2" w:rsidRPr="00B930F2" w:rsidRDefault="00B930F2" w:rsidP="00B930F2">
      <w:pPr>
        <w:ind w:left="567" w:right="708"/>
        <w:contextualSpacing/>
        <w:jc w:val="both"/>
        <w:rPr>
          <w:rFonts w:ascii="IBM Plex Serif" w:eastAsia="Calibri" w:hAnsi="IBM Plex Serif" w:cs="Times New Roman"/>
          <w:b/>
          <w:lang w:val="de-DE"/>
        </w:rPr>
      </w:pPr>
    </w:p>
    <w:p w14:paraId="0E0523B3" w14:textId="77777777" w:rsidR="00B930F2" w:rsidRPr="00B930F2" w:rsidRDefault="00B930F2" w:rsidP="00B930F2">
      <w:pPr>
        <w:widowControl w:val="0"/>
        <w:numPr>
          <w:ilvl w:val="0"/>
          <w:numId w:val="1"/>
        </w:numPr>
        <w:spacing w:after="0" w:line="240" w:lineRule="auto"/>
        <w:ind w:left="567" w:right="708" w:hanging="425"/>
        <w:contextualSpacing/>
        <w:jc w:val="both"/>
        <w:rPr>
          <w:rFonts w:ascii="IBM Plex Serif" w:eastAsia="Calibri" w:hAnsi="IBM Plex Serif" w:cs="Times New Roman"/>
          <w:b/>
          <w:lang w:val="de-DE"/>
        </w:rPr>
      </w:pPr>
      <w:r w:rsidRPr="00B930F2">
        <w:rPr>
          <w:rFonts w:ascii="IBM Plex Serif" w:eastAsia="Calibri" w:hAnsi="IBM Plex Serif" w:cs="Times New Roman"/>
          <w:b/>
          <w:lang w:val="de-DE"/>
        </w:rPr>
        <w:t>Vortragsweise</w:t>
      </w:r>
    </w:p>
    <w:p w14:paraId="76373D20" w14:textId="77777777" w:rsidR="00B930F2" w:rsidRPr="00B930F2" w:rsidRDefault="00B930F2" w:rsidP="00B930F2">
      <w:pPr>
        <w:widowControl w:val="0"/>
        <w:numPr>
          <w:ilvl w:val="0"/>
          <w:numId w:val="5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Möglichst freier Vortrag (Stichpunkte, Daten und Definitionen gesondert auf einem „Spick</w:t>
      </w:r>
      <w:r w:rsidRPr="00B930F2">
        <w:rPr>
          <w:rFonts w:ascii="IBM Plex Serif" w:eastAsia="Calibri" w:hAnsi="IBM Plex Serif" w:cs="Times New Roman"/>
          <w:lang w:val="de-DE"/>
        </w:rPr>
        <w:softHyphen/>
        <w:t>zettel“ notieren, Zitate ablesen, komplexe Inhalte formulieren, den Rest spontan aus</w:t>
      </w:r>
      <w:r w:rsidRPr="00B930F2">
        <w:rPr>
          <w:rFonts w:ascii="IBM Plex Serif" w:eastAsia="Calibri" w:hAnsi="IBM Plex Serif" w:cs="Times New Roman"/>
          <w:lang w:val="de-DE"/>
        </w:rPr>
        <w:softHyphen/>
        <w:t>formulieren, ggf. auch Fragen an das Publikum stellen)</w:t>
      </w:r>
    </w:p>
    <w:p w14:paraId="68DA7ED6" w14:textId="50A9A3AA" w:rsidR="00B930F2" w:rsidRPr="00B930F2" w:rsidRDefault="00B930F2" w:rsidP="000E2269">
      <w:pPr>
        <w:widowControl w:val="0"/>
        <w:numPr>
          <w:ilvl w:val="0"/>
          <w:numId w:val="5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 xml:space="preserve">Blickkontakt zum Auditorium wahren (eingeschlafen? Fragen? </w:t>
      </w:r>
      <w:r w:rsidRPr="00B930F2">
        <w:rPr>
          <w:rFonts w:ascii="IBM Plex Serif" w:eastAsia="Calibri" w:hAnsi="IBM Plex Serif" w:cs="Times New Roman"/>
          <w:lang w:val="de-DE"/>
        </w:rPr>
        <w:lastRenderedPageBreak/>
        <w:t>Meldungen?)</w:t>
      </w:r>
    </w:p>
    <w:p w14:paraId="307B02C8" w14:textId="77777777" w:rsidR="00B930F2" w:rsidRPr="00B930F2" w:rsidRDefault="00B930F2" w:rsidP="00B930F2">
      <w:pPr>
        <w:widowControl w:val="0"/>
        <w:numPr>
          <w:ilvl w:val="0"/>
          <w:numId w:val="5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Laut, deutlich und nicht zu schnell sprechen (das passiert insbesondere bei ausfor</w:t>
      </w:r>
      <w:r w:rsidRPr="00B930F2">
        <w:rPr>
          <w:rFonts w:ascii="IBM Plex Serif" w:eastAsia="Calibri" w:hAnsi="IBM Plex Serif" w:cs="Times New Roman"/>
          <w:lang w:val="de-DE"/>
        </w:rPr>
        <w:softHyphen/>
        <w:t>mu</w:t>
      </w:r>
      <w:r w:rsidRPr="00B930F2">
        <w:rPr>
          <w:rFonts w:ascii="IBM Plex Serif" w:eastAsia="Calibri" w:hAnsi="IBM Plex Serif" w:cs="Times New Roman"/>
          <w:lang w:val="de-DE"/>
        </w:rPr>
        <w:softHyphen/>
        <w:t>lier</w:t>
      </w:r>
      <w:r w:rsidRPr="00B930F2">
        <w:rPr>
          <w:rFonts w:ascii="IBM Plex Serif" w:eastAsia="Calibri" w:hAnsi="IBM Plex Serif" w:cs="Times New Roman"/>
          <w:lang w:val="de-DE"/>
        </w:rPr>
        <w:softHyphen/>
        <w:t>ten Referaten), ggf. wichtige Passagen/Zitate diktieren, wiederholen, oder auf die ent</w:t>
      </w:r>
      <w:r w:rsidRPr="00B930F2">
        <w:rPr>
          <w:rFonts w:ascii="IBM Plex Serif" w:eastAsia="Calibri" w:hAnsi="IBM Plex Serif" w:cs="Times New Roman"/>
          <w:lang w:val="de-DE"/>
        </w:rPr>
        <w:softHyphen/>
        <w:t>spre</w:t>
      </w:r>
      <w:r w:rsidRPr="00B930F2">
        <w:rPr>
          <w:rFonts w:ascii="IBM Plex Serif" w:eastAsia="Calibri" w:hAnsi="IBM Plex Serif" w:cs="Times New Roman"/>
          <w:lang w:val="de-DE"/>
        </w:rPr>
        <w:softHyphen/>
        <w:t>chen</w:t>
      </w:r>
      <w:r w:rsidRPr="00B930F2">
        <w:rPr>
          <w:rFonts w:ascii="IBM Plex Serif" w:eastAsia="Calibri" w:hAnsi="IBM Plex Serif" w:cs="Times New Roman"/>
          <w:lang w:val="de-DE"/>
        </w:rPr>
        <w:softHyphen/>
        <w:t>de Seite im Handout verweisen</w:t>
      </w:r>
    </w:p>
    <w:p w14:paraId="7A2685F9" w14:textId="77777777" w:rsidR="00B930F2" w:rsidRPr="00B930F2" w:rsidRDefault="00B930F2" w:rsidP="00B930F2">
      <w:pPr>
        <w:widowControl w:val="0"/>
        <w:numPr>
          <w:ilvl w:val="0"/>
          <w:numId w:val="5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Eibettung von Medien und Bezugnahme zum Thesenpapier einplanen (und auf dem Manuskript mit Stichwörtern notieren sogenannte („Regieanweisungen“)</w:t>
      </w:r>
    </w:p>
    <w:p w14:paraId="32EEA110" w14:textId="77777777" w:rsidR="00B930F2" w:rsidRPr="00B930F2" w:rsidRDefault="00B930F2" w:rsidP="00B930F2">
      <w:pPr>
        <w:widowControl w:val="0"/>
        <w:numPr>
          <w:ilvl w:val="0"/>
          <w:numId w:val="5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Rückkopplung: „Verstanden?“, „Noch Fragen?“ – nicht nur am Ende, sondern auch nach Sinnabschnitten.</w:t>
      </w:r>
    </w:p>
    <w:p w14:paraId="07A5A32E" w14:textId="77777777" w:rsidR="00B930F2" w:rsidRPr="00B930F2" w:rsidRDefault="00B930F2" w:rsidP="00B930F2">
      <w:pPr>
        <w:ind w:left="1134" w:right="708"/>
        <w:contextualSpacing/>
        <w:jc w:val="both"/>
        <w:rPr>
          <w:rFonts w:ascii="IBM Plex Serif" w:eastAsia="Calibri" w:hAnsi="IBM Plex Serif" w:cs="Times New Roman"/>
          <w:b/>
          <w:lang w:val="de-DE"/>
        </w:rPr>
      </w:pPr>
    </w:p>
    <w:p w14:paraId="7871D04F" w14:textId="77777777" w:rsidR="00B930F2" w:rsidRPr="00B930F2" w:rsidRDefault="00B930F2" w:rsidP="00B930F2">
      <w:pPr>
        <w:widowControl w:val="0"/>
        <w:numPr>
          <w:ilvl w:val="0"/>
          <w:numId w:val="1"/>
        </w:numPr>
        <w:spacing w:after="0" w:line="240" w:lineRule="auto"/>
        <w:ind w:left="567" w:right="708" w:hanging="425"/>
        <w:contextualSpacing/>
        <w:jc w:val="both"/>
        <w:rPr>
          <w:rFonts w:ascii="IBM Plex Serif" w:eastAsia="Calibri" w:hAnsi="IBM Plex Serif" w:cs="Times New Roman"/>
          <w:b/>
          <w:lang w:val="de-DE"/>
        </w:rPr>
      </w:pPr>
      <w:r w:rsidRPr="00B930F2">
        <w:rPr>
          <w:rFonts w:ascii="IBM Plex Serif" w:eastAsia="Calibri" w:hAnsi="IBM Plex Serif" w:cs="Times New Roman"/>
          <w:b/>
          <w:lang w:val="de-DE"/>
        </w:rPr>
        <w:t>Kritik/ Feedback (während des Vortrags und danach)</w:t>
      </w:r>
    </w:p>
    <w:p w14:paraId="4151542B" w14:textId="77777777" w:rsidR="00B930F2" w:rsidRPr="00B930F2" w:rsidRDefault="00B930F2" w:rsidP="00B930F2">
      <w:pPr>
        <w:widowControl w:val="0"/>
        <w:numPr>
          <w:ilvl w:val="0"/>
          <w:numId w:val="6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Selbstkritik</w:t>
      </w:r>
    </w:p>
    <w:p w14:paraId="6816DDFE" w14:textId="77777777" w:rsidR="00B930F2" w:rsidRPr="00B930F2" w:rsidRDefault="00B930F2" w:rsidP="00B930F2">
      <w:pPr>
        <w:widowControl w:val="0"/>
        <w:numPr>
          <w:ilvl w:val="0"/>
          <w:numId w:val="6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Erlebtes Feedback aus dem Auditorium</w:t>
      </w:r>
    </w:p>
    <w:p w14:paraId="504F5A73" w14:textId="77777777" w:rsidR="00B930F2" w:rsidRPr="00B930F2" w:rsidRDefault="00B930F2" w:rsidP="00B930F2">
      <w:pPr>
        <w:widowControl w:val="0"/>
        <w:numPr>
          <w:ilvl w:val="0"/>
          <w:numId w:val="6"/>
        </w:numPr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Sachliches/inhaltliches Feedback</w:t>
      </w:r>
    </w:p>
    <w:p w14:paraId="0F4DCD50" w14:textId="77777777" w:rsidR="00B930F2" w:rsidRPr="00B930F2" w:rsidRDefault="00B930F2" w:rsidP="00B930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right="708" w:hanging="425"/>
        <w:contextualSpacing/>
        <w:jc w:val="both"/>
        <w:rPr>
          <w:rFonts w:ascii="IBM Plex Serif" w:eastAsia="Calibri" w:hAnsi="IBM Plex Serif" w:cs="Times New Roman"/>
          <w:lang w:val="de-DE"/>
        </w:rPr>
      </w:pPr>
      <w:r w:rsidRPr="00B930F2">
        <w:rPr>
          <w:rFonts w:ascii="IBM Plex Serif" w:eastAsia="Calibri" w:hAnsi="IBM Plex Serif" w:cs="Times New Roman"/>
          <w:lang w:val="de-DE"/>
        </w:rPr>
        <w:t>Auf inhaltliche und weiterführende Fragen vorbereitet sein (Fachtermini, Sachverhalte, klärende Beispiele).</w:t>
      </w:r>
    </w:p>
    <w:p w14:paraId="36CA403E" w14:textId="77777777" w:rsidR="00B930F2" w:rsidRPr="00B930F2" w:rsidRDefault="00B930F2" w:rsidP="00B930F2">
      <w:pPr>
        <w:widowControl w:val="0"/>
        <w:spacing w:after="0" w:line="240" w:lineRule="auto"/>
        <w:ind w:left="567"/>
        <w:rPr>
          <w:rFonts w:ascii="IBM Plex Serif" w:eastAsia="Times New Roman" w:hAnsi="IBM Plex Serif" w:cs="Times New Roman"/>
          <w:snapToGrid w:val="0"/>
          <w:lang w:eastAsia="hu-HU"/>
        </w:rPr>
      </w:pPr>
    </w:p>
    <w:p w14:paraId="6025B7C3" w14:textId="77777777" w:rsidR="00107270" w:rsidRPr="00B930F2" w:rsidRDefault="00107270" w:rsidP="00B930F2">
      <w:pPr>
        <w:rPr>
          <w:rFonts w:ascii="IBM Plex Serif" w:hAnsi="IBM Plex Serif"/>
        </w:rPr>
      </w:pPr>
    </w:p>
    <w:sectPr w:rsidR="00107270" w:rsidRPr="00B930F2" w:rsidSect="006474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99B5A2" w14:textId="77777777" w:rsidR="00221C61" w:rsidRDefault="00221C61" w:rsidP="000811A2">
      <w:pPr>
        <w:spacing w:after="0" w:line="240" w:lineRule="auto"/>
      </w:pPr>
      <w:r>
        <w:separator/>
      </w:r>
    </w:p>
  </w:endnote>
  <w:endnote w:type="continuationSeparator" w:id="0">
    <w:p w14:paraId="4D6061B4" w14:textId="77777777" w:rsidR="00221C61" w:rsidRDefault="00221C61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C075E04-91EB-4F0B-A58F-143B4684FA24}"/>
    <w:embedBold r:id="rId2" w:fontKey="{F4BDC688-1B4E-4E60-AEA3-9657DCB683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DF175820-548C-411D-A3BC-7FC1FB60C247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4" w:fontKey="{73D34113-51EC-4BC2-949E-C0B1292C8085}"/>
    <w:embedBold r:id="rId5" w:fontKey="{1CBAE4DF-2EA9-415F-AE56-3E32433CB170}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6" w:fontKey="{1AF89939-A8BA-48E0-9655-54D5A1790F50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7" w:fontKey="{46D4C9BC-E3F0-4141-9E86-BB1EFCBA3AE6}"/>
  </w:font>
  <w:font w:name="Raleway Medium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33026754-07A6-45B6-8C8C-AEB6DB23244C}"/>
  </w:font>
  <w:font w:name="Raleway Light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9D2F4350-855F-4D9B-856C-98A94B7EF64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CA6E59F9-6973-4877-8017-E91BC9A68F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25D71" w14:textId="77777777" w:rsidR="005D4DE6" w:rsidRDefault="005D4DE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02CA5533" w:rsidR="0064749D" w:rsidRPr="0055630E" w:rsidRDefault="0064749D" w:rsidP="0055630E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  <w:r w:rsidR="0055630E">
      <w:rPr>
        <w:rFonts w:ascii="IBM Plex Serif" w:hAnsi="IBM Plex Serif"/>
        <w:b/>
        <w:sz w:val="20"/>
      </w:rPr>
      <w:t xml:space="preserve"> </w:t>
    </w:r>
    <w:r w:rsidR="0055630E" w:rsidRPr="006D2C24">
      <w:rPr>
        <w:rFonts w:ascii="IBM Plex Serif" w:hAnsi="IBM Plex Serif"/>
        <w:b/>
        <w:sz w:val="20"/>
      </w:rPr>
      <w:t>• </w:t>
    </w:r>
    <w:r w:rsid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Pannonische</w:t>
    </w:r>
    <w:proofErr w:type="spellEnd"/>
    <w:r w:rsidR="0055630E" w:rsidRP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Universität</w:t>
    </w:r>
    <w:proofErr w:type="spellEnd"/>
  </w:p>
  <w:p w14:paraId="0F5C652C" w14:textId="77777777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20"/>
      </w:rPr>
    </w:pPr>
    <w:r w:rsidRPr="00535177">
      <w:rPr>
        <w:rFonts w:ascii="IBM Plex Serif" w:hAnsi="IBM Plex Serif"/>
        <w:b/>
        <w:sz w:val="18"/>
      </w:rPr>
      <w:t xml:space="preserve">Germanisztikai és Fordítástudományi Intézet </w:t>
    </w:r>
    <w:r w:rsidRPr="00535177">
      <w:rPr>
        <w:rFonts w:ascii="IBM Plex Serif" w:hAnsi="IBM Plex Serif"/>
        <w:b/>
        <w:sz w:val="20"/>
      </w:rPr>
      <w:t xml:space="preserve">• </w:t>
    </w:r>
  </w:p>
  <w:p w14:paraId="588730BA" w14:textId="1D631369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18"/>
      </w:rPr>
    </w:pPr>
    <w:r w:rsidRPr="00535177">
      <w:rPr>
        <w:rFonts w:ascii="IBM Plex Serif" w:hAnsi="IBM Plex Serif"/>
        <w:b/>
        <w:sz w:val="18"/>
      </w:rPr>
      <w:t xml:space="preserve">Institute of </w:t>
    </w:r>
    <w:proofErr w:type="spellStart"/>
    <w:r w:rsidRPr="00535177">
      <w:rPr>
        <w:rFonts w:ascii="IBM Plex Serif" w:hAnsi="IBM Plex Serif"/>
        <w:b/>
        <w:sz w:val="18"/>
      </w:rPr>
      <w:t>German</w:t>
    </w:r>
    <w:proofErr w:type="spellEnd"/>
    <w:r w:rsidRPr="00535177">
      <w:rPr>
        <w:rFonts w:ascii="IBM Plex Serif" w:hAnsi="IBM Plex Serif"/>
        <w:b/>
        <w:sz w:val="18"/>
      </w:rPr>
      <w:t xml:space="preserve"> and </w:t>
    </w:r>
    <w:proofErr w:type="spellStart"/>
    <w:r w:rsidRPr="00535177">
      <w:rPr>
        <w:rFonts w:ascii="IBM Plex Serif" w:hAnsi="IBM Plex Serif"/>
        <w:b/>
        <w:sz w:val="18"/>
      </w:rPr>
      <w:t>Translation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Studies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r w:rsidRPr="00535177">
      <w:rPr>
        <w:rFonts w:ascii="IBM Plex Serif" w:hAnsi="IBM Plex Serif"/>
        <w:b/>
        <w:sz w:val="20"/>
      </w:rPr>
      <w:t xml:space="preserve">• </w:t>
    </w:r>
    <w:proofErr w:type="spellStart"/>
    <w:r w:rsidRPr="00535177">
      <w:rPr>
        <w:rFonts w:ascii="IBM Plex Serif" w:hAnsi="IBM Plex Serif"/>
        <w:b/>
        <w:sz w:val="18"/>
      </w:rPr>
      <w:t>Institut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für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Germanistik</w:t>
    </w:r>
    <w:proofErr w:type="spellEnd"/>
    <w:r w:rsidRPr="00535177">
      <w:rPr>
        <w:rFonts w:ascii="IBM Plex Serif" w:hAnsi="IBM Plex Serif"/>
        <w:b/>
        <w:sz w:val="18"/>
      </w:rPr>
      <w:t xml:space="preserve"> und </w:t>
    </w:r>
    <w:proofErr w:type="spellStart"/>
    <w:r w:rsidRPr="00535177">
      <w:rPr>
        <w:rFonts w:ascii="IBM Plex Serif" w:hAnsi="IBM Plex Serif"/>
        <w:b/>
        <w:sz w:val="18"/>
      </w:rPr>
      <w:t>Translationswissenschaft</w:t>
    </w:r>
    <w:proofErr w:type="spellEnd"/>
  </w:p>
  <w:p w14:paraId="20C99A0A" w14:textId="39862F23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 xml:space="preserve">8210 Veszprém, </w:t>
    </w:r>
    <w:proofErr w:type="spellStart"/>
    <w:r w:rsidRPr="006C2B26">
      <w:rPr>
        <w:rFonts w:ascii="IBM Plex Serif" w:hAnsi="IBM Plex Serif"/>
        <w:sz w:val="18"/>
      </w:rPr>
      <w:t>Wartha</w:t>
    </w:r>
    <w:proofErr w:type="spellEnd"/>
    <w:r w:rsidRPr="006C2B26">
      <w:rPr>
        <w:rFonts w:ascii="IBM Plex Serif" w:hAnsi="IBM Plex Serif"/>
        <w:sz w:val="18"/>
      </w:rPr>
      <w:t xml:space="preserve"> Vince u. 1.</w:t>
    </w:r>
    <w:r w:rsidR="0000792C">
      <w:rPr>
        <w:rFonts w:ascii="IBM Plex Serif" w:hAnsi="IBM Plex Serif"/>
        <w:sz w:val="18"/>
      </w:rPr>
      <w:t xml:space="preserve"> N épület 2.</w:t>
    </w:r>
    <w:r w:rsidR="0055630E">
      <w:rPr>
        <w:rFonts w:ascii="IBM Plex Serif" w:hAnsi="IBM Plex Serif"/>
        <w:sz w:val="18"/>
      </w:rPr>
      <w:t xml:space="preserve"> </w:t>
    </w:r>
    <w:r w:rsidR="0000792C">
      <w:rPr>
        <w:rFonts w:ascii="IBM Plex Serif" w:hAnsi="IBM Plex Serif"/>
        <w:sz w:val="18"/>
      </w:rPr>
      <w:t>emelet</w:t>
    </w:r>
  </w:p>
  <w:p w14:paraId="1B9556EA" w14:textId="1CCE4D80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>Tel</w:t>
    </w:r>
    <w:proofErr w:type="gramStart"/>
    <w:r w:rsidRPr="0000792C">
      <w:rPr>
        <w:rFonts w:ascii="IBM Plex Serif" w:hAnsi="IBM Plex Serif"/>
        <w:sz w:val="18"/>
      </w:rPr>
      <w:t>.:</w:t>
    </w:r>
    <w:proofErr w:type="gramEnd"/>
    <w:r w:rsidRPr="0000792C">
      <w:rPr>
        <w:rFonts w:ascii="IBM Plex Serif" w:hAnsi="IBM Plex Serif"/>
        <w:sz w:val="18"/>
      </w:rPr>
      <w:t xml:space="preserve"> 88/</w:t>
    </w:r>
    <w:r w:rsidR="00107270">
      <w:rPr>
        <w:rFonts w:ascii="IBM Plex Serif" w:hAnsi="IBM Plex Serif"/>
        <w:sz w:val="18"/>
      </w:rPr>
      <w:t xml:space="preserve">623-715, </w:t>
    </w:r>
    <w:r w:rsidRPr="0000792C">
      <w:rPr>
        <w:rFonts w:ascii="IBM Plex Serif" w:hAnsi="IBM Plex Serif"/>
        <w:sz w:val="18"/>
      </w:rPr>
      <w:t xml:space="preserve">e-mail: </w:t>
    </w:r>
    <w:r w:rsidR="00535177" w:rsidRPr="00535177">
      <w:rPr>
        <w:rFonts w:ascii="IBM Plex Serif" w:hAnsi="IBM Plex Serif"/>
        <w:sz w:val="18"/>
      </w:rPr>
      <w:t>deutsch@</w:t>
    </w:r>
    <w:r w:rsidR="005D4DE6">
      <w:rPr>
        <w:rFonts w:ascii="IBM Plex Serif" w:hAnsi="IBM Plex Serif"/>
        <w:sz w:val="18"/>
      </w:rPr>
      <w:t>htk</w:t>
    </w:r>
    <w:r w:rsidR="00364036">
      <w:rPr>
        <w:rFonts w:ascii="IBM Plex Serif" w:hAnsi="IBM Plex Serif"/>
        <w:sz w:val="18"/>
      </w:rPr>
      <w:t>.</w:t>
    </w:r>
    <w:r w:rsidR="00535177" w:rsidRPr="00535177">
      <w:rPr>
        <w:rFonts w:ascii="IBM Plex Serif" w:hAnsi="IBM Plex Serif"/>
        <w:sz w:val="18"/>
      </w:rPr>
      <w:t>uni-pannon.hu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D9B35" w14:textId="77777777" w:rsidR="005D4DE6" w:rsidRDefault="005D4DE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507CB5" w14:textId="77777777" w:rsidR="00221C61" w:rsidRDefault="00221C61" w:rsidP="000811A2">
      <w:pPr>
        <w:spacing w:after="0" w:line="240" w:lineRule="auto"/>
      </w:pPr>
      <w:r>
        <w:separator/>
      </w:r>
    </w:p>
  </w:footnote>
  <w:footnote w:type="continuationSeparator" w:id="0">
    <w:p w14:paraId="43AF181A" w14:textId="77777777" w:rsidR="00221C61" w:rsidRDefault="00221C61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B18ED" w14:textId="77777777" w:rsidR="005D4DE6" w:rsidRDefault="005D4DE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79183FD6" w:rsidR="00FD7E75" w:rsidRPr="007E5C50" w:rsidRDefault="0055630E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 xml:space="preserve">Germanisztikai és Fordítástudományi Intézet </w:t>
          </w:r>
        </w:p>
        <w:p w14:paraId="6AA60D19" w14:textId="276EF135" w:rsidR="00FD7E75" w:rsidRPr="007E5C50" w:rsidRDefault="00FD7E75" w:rsidP="00FD7E75">
          <w:pPr>
            <w:rPr>
              <w:rFonts w:ascii="Raleway Light" w:hAnsi="Raleway Light"/>
            </w:rPr>
          </w:pP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73CC1" w14:textId="77777777" w:rsidR="005D4DE6" w:rsidRDefault="005D4DE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34682"/>
    <w:multiLevelType w:val="hybridMultilevel"/>
    <w:tmpl w:val="330245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24769"/>
    <w:multiLevelType w:val="hybridMultilevel"/>
    <w:tmpl w:val="9988870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F9A3550"/>
    <w:multiLevelType w:val="hybridMultilevel"/>
    <w:tmpl w:val="3A449F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5678A"/>
    <w:multiLevelType w:val="hybridMultilevel"/>
    <w:tmpl w:val="E68C48D4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51143FE1"/>
    <w:multiLevelType w:val="hybridMultilevel"/>
    <w:tmpl w:val="D4984B3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77154533"/>
    <w:multiLevelType w:val="hybridMultilevel"/>
    <w:tmpl w:val="0C768374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42143"/>
    <w:rsid w:val="00047973"/>
    <w:rsid w:val="000610D6"/>
    <w:rsid w:val="00080C45"/>
    <w:rsid w:val="000811A2"/>
    <w:rsid w:val="000A2A7E"/>
    <w:rsid w:val="000A6829"/>
    <w:rsid w:val="00107270"/>
    <w:rsid w:val="00110235"/>
    <w:rsid w:val="00140DDC"/>
    <w:rsid w:val="00176835"/>
    <w:rsid w:val="0019407E"/>
    <w:rsid w:val="001972BE"/>
    <w:rsid w:val="001B405F"/>
    <w:rsid w:val="001D3C99"/>
    <w:rsid w:val="001D6518"/>
    <w:rsid w:val="001F3B07"/>
    <w:rsid w:val="00221C61"/>
    <w:rsid w:val="00281861"/>
    <w:rsid w:val="00296661"/>
    <w:rsid w:val="002A077F"/>
    <w:rsid w:val="002C450F"/>
    <w:rsid w:val="002F39FF"/>
    <w:rsid w:val="003173BB"/>
    <w:rsid w:val="00342BD3"/>
    <w:rsid w:val="00364036"/>
    <w:rsid w:val="00375937"/>
    <w:rsid w:val="00395C63"/>
    <w:rsid w:val="003D24D3"/>
    <w:rsid w:val="00405E31"/>
    <w:rsid w:val="00414ACA"/>
    <w:rsid w:val="00445F83"/>
    <w:rsid w:val="004529C1"/>
    <w:rsid w:val="00456E69"/>
    <w:rsid w:val="004605A6"/>
    <w:rsid w:val="00495353"/>
    <w:rsid w:val="00535177"/>
    <w:rsid w:val="0055630E"/>
    <w:rsid w:val="00595CC9"/>
    <w:rsid w:val="005B11EC"/>
    <w:rsid w:val="005D4DE6"/>
    <w:rsid w:val="005E247C"/>
    <w:rsid w:val="005E459D"/>
    <w:rsid w:val="005E5679"/>
    <w:rsid w:val="005E7969"/>
    <w:rsid w:val="005F1055"/>
    <w:rsid w:val="00601578"/>
    <w:rsid w:val="00611F09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F013C"/>
    <w:rsid w:val="007359F9"/>
    <w:rsid w:val="007D25AB"/>
    <w:rsid w:val="007F2D51"/>
    <w:rsid w:val="007F3D77"/>
    <w:rsid w:val="00821A76"/>
    <w:rsid w:val="00843D05"/>
    <w:rsid w:val="00851323"/>
    <w:rsid w:val="00854AFB"/>
    <w:rsid w:val="0085724D"/>
    <w:rsid w:val="008A6383"/>
    <w:rsid w:val="008A7632"/>
    <w:rsid w:val="008C526D"/>
    <w:rsid w:val="008E569C"/>
    <w:rsid w:val="008F67F5"/>
    <w:rsid w:val="00905501"/>
    <w:rsid w:val="00922BC6"/>
    <w:rsid w:val="0092633A"/>
    <w:rsid w:val="009417B7"/>
    <w:rsid w:val="00965087"/>
    <w:rsid w:val="009757B9"/>
    <w:rsid w:val="00986617"/>
    <w:rsid w:val="009E3949"/>
    <w:rsid w:val="00A013F6"/>
    <w:rsid w:val="00A02300"/>
    <w:rsid w:val="00A35564"/>
    <w:rsid w:val="00A626FE"/>
    <w:rsid w:val="00B30133"/>
    <w:rsid w:val="00B8372F"/>
    <w:rsid w:val="00B87D02"/>
    <w:rsid w:val="00B930F2"/>
    <w:rsid w:val="00BF35B7"/>
    <w:rsid w:val="00C24E59"/>
    <w:rsid w:val="00C5574D"/>
    <w:rsid w:val="00C73B0D"/>
    <w:rsid w:val="00C83D18"/>
    <w:rsid w:val="00CC19A0"/>
    <w:rsid w:val="00CC7685"/>
    <w:rsid w:val="00CE7D6B"/>
    <w:rsid w:val="00D47344"/>
    <w:rsid w:val="00D7723F"/>
    <w:rsid w:val="00DD4A78"/>
    <w:rsid w:val="00DF4F85"/>
    <w:rsid w:val="00DF592A"/>
    <w:rsid w:val="00E17E47"/>
    <w:rsid w:val="00E3157F"/>
    <w:rsid w:val="00E31810"/>
    <w:rsid w:val="00E60BFF"/>
    <w:rsid w:val="00E7354F"/>
    <w:rsid w:val="00E77827"/>
    <w:rsid w:val="00EC37FF"/>
    <w:rsid w:val="00EF2A80"/>
    <w:rsid w:val="00F737CF"/>
    <w:rsid w:val="00F878A2"/>
    <w:rsid w:val="00F91E48"/>
    <w:rsid w:val="00F93B1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42143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paragraph" w:styleId="Nincstrkz">
    <w:name w:val="No Spacing"/>
    <w:link w:val="NincstrkzChar"/>
    <w:uiPriority w:val="1"/>
    <w:qFormat/>
    <w:rsid w:val="0055630E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NincstrkzChar">
    <w:name w:val="Nincs térköz Char"/>
    <w:basedOn w:val="Bekezdsalapbettpusa"/>
    <w:link w:val="Nincstrkz"/>
    <w:uiPriority w:val="1"/>
    <w:rsid w:val="0055630E"/>
    <w:rPr>
      <w:rFonts w:ascii="Calibri" w:eastAsia="Times New Roman" w:hAnsi="Calibri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063E0CBA-920F-4830-8780-3FF8D983E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546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2024-01-18T09:40:00Z</dcterms:created>
  <dcterms:modified xsi:type="dcterms:W3CDTF">2024-01-18T09:40:00Z</dcterms:modified>
</cp:coreProperties>
</file>